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5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144"/>
      </w:tblGrid>
      <w:tr w:rsidR="00EA4AD4" w14:paraId="68D64CA1" w14:textId="77777777" w:rsidTr="00D36286">
        <w:tc>
          <w:tcPr>
            <w:tcW w:w="7366" w:type="dxa"/>
          </w:tcPr>
          <w:p w14:paraId="464D0751" w14:textId="77777777" w:rsidR="00EA4AD4" w:rsidRPr="00607FA4" w:rsidRDefault="00EA4AD4" w:rsidP="00D36286">
            <w:pPr>
              <w:ind w:left="-115"/>
              <w:rPr>
                <w:b/>
                <w:bCs/>
                <w:sz w:val="30"/>
                <w:szCs w:val="30"/>
              </w:rPr>
            </w:pPr>
            <w:r w:rsidRPr="00607FA4">
              <w:rPr>
                <w:b/>
                <w:bCs/>
                <w:sz w:val="30"/>
                <w:szCs w:val="30"/>
              </w:rPr>
              <w:t>SÉMINAIRE DES ENCADRANTS</w:t>
            </w:r>
            <w:r>
              <w:rPr>
                <w:b/>
                <w:bCs/>
                <w:sz w:val="30"/>
                <w:szCs w:val="30"/>
              </w:rPr>
              <w:t xml:space="preserve"> DES EPLE</w:t>
            </w:r>
          </w:p>
          <w:p w14:paraId="141E8D70" w14:textId="77777777" w:rsidR="00EA4AD4" w:rsidRDefault="00EA4AD4" w:rsidP="00D36286">
            <w:pPr>
              <w:ind w:left="-115"/>
              <w:rPr>
                <w:b/>
                <w:bCs/>
                <w:sz w:val="30"/>
                <w:szCs w:val="30"/>
              </w:rPr>
            </w:pPr>
            <w:r w:rsidRPr="00607FA4">
              <w:rPr>
                <w:b/>
                <w:bCs/>
                <w:sz w:val="30"/>
                <w:szCs w:val="30"/>
              </w:rPr>
              <w:t xml:space="preserve">Lundi </w:t>
            </w:r>
            <w:r>
              <w:rPr>
                <w:b/>
                <w:bCs/>
                <w:sz w:val="30"/>
                <w:szCs w:val="30"/>
              </w:rPr>
              <w:t>20</w:t>
            </w:r>
            <w:r w:rsidRPr="00607FA4">
              <w:rPr>
                <w:b/>
                <w:bCs/>
                <w:sz w:val="30"/>
                <w:szCs w:val="30"/>
              </w:rPr>
              <w:t xml:space="preserve"> octobre 202</w:t>
            </w:r>
            <w:r>
              <w:rPr>
                <w:b/>
                <w:bCs/>
                <w:sz w:val="30"/>
                <w:szCs w:val="30"/>
              </w:rPr>
              <w:t xml:space="preserve">5 - </w:t>
            </w:r>
            <w:r w:rsidRPr="00607FA4">
              <w:rPr>
                <w:b/>
                <w:bCs/>
                <w:sz w:val="30"/>
                <w:szCs w:val="30"/>
              </w:rPr>
              <w:t>Hôtel de Région</w:t>
            </w:r>
            <w:r>
              <w:rPr>
                <w:b/>
                <w:bCs/>
                <w:sz w:val="30"/>
                <w:szCs w:val="30"/>
              </w:rPr>
              <w:t xml:space="preserve"> – </w:t>
            </w:r>
            <w:r w:rsidRPr="00607FA4">
              <w:rPr>
                <w:b/>
                <w:bCs/>
                <w:sz w:val="30"/>
                <w:szCs w:val="30"/>
              </w:rPr>
              <w:t>Nantes</w:t>
            </w:r>
          </w:p>
          <w:p w14:paraId="7324C173" w14:textId="77777777" w:rsidR="00EA4AD4" w:rsidRDefault="00EA4AD4" w:rsidP="00D36286">
            <w:pPr>
              <w:ind w:left="-115"/>
              <w:rPr>
                <w:b/>
                <w:bCs/>
                <w:sz w:val="30"/>
                <w:szCs w:val="30"/>
              </w:rPr>
            </w:pPr>
            <w:r>
              <w:rPr>
                <w:b/>
                <w:bCs/>
                <w:sz w:val="30"/>
                <w:szCs w:val="30"/>
              </w:rPr>
              <w:t>Présentation des ateliers</w:t>
            </w:r>
          </w:p>
          <w:p w14:paraId="244829A6" w14:textId="77777777" w:rsidR="00EA4AD4" w:rsidRPr="00D36286" w:rsidRDefault="00EA4AD4" w:rsidP="00EA4AD4">
            <w:pPr>
              <w:rPr>
                <w:b/>
                <w:bCs/>
                <w:sz w:val="16"/>
                <w:szCs w:val="16"/>
              </w:rPr>
            </w:pPr>
          </w:p>
        </w:tc>
        <w:tc>
          <w:tcPr>
            <w:tcW w:w="3144" w:type="dxa"/>
          </w:tcPr>
          <w:p w14:paraId="7F728E9E" w14:textId="78D8A311" w:rsidR="00EA4AD4" w:rsidRDefault="00EA4AD4" w:rsidP="00EA4AD4">
            <w:pPr>
              <w:jc w:val="right"/>
              <w:rPr>
                <w:b/>
                <w:bCs/>
                <w:sz w:val="30"/>
                <w:szCs w:val="30"/>
              </w:rPr>
            </w:pPr>
            <w:r>
              <w:rPr>
                <w:b/>
                <w:bCs/>
                <w:noProof/>
                <w:sz w:val="30"/>
                <w:szCs w:val="30"/>
              </w:rPr>
              <w:drawing>
                <wp:anchor distT="0" distB="0" distL="114300" distR="114300" simplePos="0" relativeHeight="251658240" behindDoc="0" locked="0" layoutInCell="1" allowOverlap="1" wp14:anchorId="29F4B66B" wp14:editId="78721BF7">
                  <wp:simplePos x="0" y="0"/>
                  <wp:positionH relativeFrom="column">
                    <wp:posOffset>275176</wp:posOffset>
                  </wp:positionH>
                  <wp:positionV relativeFrom="paragraph">
                    <wp:posOffset>-276875</wp:posOffset>
                  </wp:positionV>
                  <wp:extent cx="1869203" cy="1087484"/>
                  <wp:effectExtent l="0" t="0" r="0" b="0"/>
                  <wp:wrapNone/>
                  <wp:docPr id="688255517"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55517" name="Image 1" descr="Une image contenant Police, texte, Graphique, logo&#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9203" cy="1087484"/>
                          </a:xfrm>
                          <a:prstGeom prst="rect">
                            <a:avLst/>
                          </a:prstGeom>
                        </pic:spPr>
                      </pic:pic>
                    </a:graphicData>
                  </a:graphic>
                </wp:anchor>
              </w:drawing>
            </w:r>
          </w:p>
        </w:tc>
      </w:tr>
    </w:tbl>
    <w:p w14:paraId="3D68057B" w14:textId="64B95CF1" w:rsidR="006B33C3" w:rsidRPr="00D36286" w:rsidRDefault="00D36286" w:rsidP="00D36286">
      <w:pPr>
        <w:spacing w:after="0" w:line="240" w:lineRule="auto"/>
        <w:ind w:left="-567"/>
        <w:rPr>
          <w:b/>
          <w:bCs/>
          <w:color w:val="002060"/>
        </w:rPr>
      </w:pPr>
      <w:r w:rsidRPr="00D36286">
        <w:rPr>
          <w:b/>
          <w:bCs/>
          <w:color w:val="002060"/>
        </w:rPr>
        <w:t>ATELIERS MÉTIER</w:t>
      </w:r>
      <w:r>
        <w:rPr>
          <w:b/>
          <w:bCs/>
          <w:color w:val="002060"/>
        </w:rPr>
        <w:t xml:space="preserve"> – au choix un atelier parmi les trois proposés </w:t>
      </w:r>
    </w:p>
    <w:tbl>
      <w:tblPr>
        <w:tblStyle w:val="Grilledutableau"/>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C3430" w14:paraId="2E62CF4D" w14:textId="77777777" w:rsidTr="00D36286">
        <w:tc>
          <w:tcPr>
            <w:tcW w:w="10490" w:type="dxa"/>
            <w:tcBorders>
              <w:top w:val="single" w:sz="18" w:space="0" w:color="156082" w:themeColor="accent1"/>
              <w:left w:val="single" w:sz="18" w:space="0" w:color="156082" w:themeColor="accent1"/>
              <w:bottom w:val="single" w:sz="2" w:space="0" w:color="156082" w:themeColor="accent1"/>
              <w:right w:val="single" w:sz="18" w:space="0" w:color="156082" w:themeColor="accent1"/>
            </w:tcBorders>
          </w:tcPr>
          <w:p w14:paraId="130CC16A" w14:textId="58261612" w:rsidR="002D5488" w:rsidRPr="002D5488" w:rsidRDefault="00CC3430" w:rsidP="002D5488">
            <w:r>
              <w:t>Restauration</w:t>
            </w:r>
            <w:r w:rsidR="002D5488">
              <w:t xml:space="preserve"> : </w:t>
            </w:r>
            <w:r w:rsidR="00EC2F36" w:rsidRPr="00EC2F36">
              <w:rPr>
                <w:b/>
                <w:bCs/>
              </w:rPr>
              <w:t xml:space="preserve">Du </w:t>
            </w:r>
            <w:r w:rsidR="00EC2F36">
              <w:rPr>
                <w:b/>
                <w:bCs/>
              </w:rPr>
              <w:t>b</w:t>
            </w:r>
            <w:r w:rsidR="00EC2F36" w:rsidRPr="00EC2F36">
              <w:rPr>
                <w:b/>
                <w:bCs/>
              </w:rPr>
              <w:t>ilan à l’</w:t>
            </w:r>
            <w:r w:rsidR="00EC2F36">
              <w:rPr>
                <w:b/>
                <w:bCs/>
              </w:rPr>
              <w:t>a</w:t>
            </w:r>
            <w:r w:rsidR="00EC2F36" w:rsidRPr="00EC2F36">
              <w:rPr>
                <w:b/>
                <w:bCs/>
              </w:rPr>
              <w:t xml:space="preserve">ction </w:t>
            </w:r>
            <w:r w:rsidR="00EC2F36">
              <w:rPr>
                <w:b/>
                <w:bCs/>
              </w:rPr>
              <w:t>-</w:t>
            </w:r>
            <w:r w:rsidR="00EC2F36" w:rsidRPr="00EC2F36">
              <w:rPr>
                <w:b/>
                <w:bCs/>
              </w:rPr>
              <w:t xml:space="preserve"> </w:t>
            </w:r>
            <w:r w:rsidR="00EC2F36">
              <w:rPr>
                <w:b/>
                <w:bCs/>
              </w:rPr>
              <w:t>t</w:t>
            </w:r>
            <w:r w:rsidR="00EC2F36" w:rsidRPr="00EC2F36">
              <w:rPr>
                <w:b/>
                <w:bCs/>
              </w:rPr>
              <w:t>ransformer les audits PMS</w:t>
            </w:r>
            <w:r w:rsidR="00EC2F36">
              <w:rPr>
                <w:b/>
                <w:bCs/>
              </w:rPr>
              <w:t xml:space="preserve"> (Plan de Maitrise Sanitaire)</w:t>
            </w:r>
            <w:r w:rsidR="00EC2F36" w:rsidRPr="00EC2F36">
              <w:rPr>
                <w:b/>
                <w:bCs/>
              </w:rPr>
              <w:t xml:space="preserve"> en levier de progrès durable</w:t>
            </w:r>
          </w:p>
          <w:p w14:paraId="6B64AEEF" w14:textId="25F65C56" w:rsidR="002D5488" w:rsidRPr="00EC2694" w:rsidRDefault="002D5488" w:rsidP="00EC2694">
            <w:pPr>
              <w:jc w:val="both"/>
              <w:rPr>
                <w:color w:val="7F7F7F" w:themeColor="text1" w:themeTint="80"/>
              </w:rPr>
            </w:pPr>
            <w:r w:rsidRPr="002D5488">
              <w:br/>
            </w:r>
            <w:r w:rsidR="00EC2F36" w:rsidRPr="00EC2694">
              <w:rPr>
                <w:color w:val="7F7F7F" w:themeColor="text1" w:themeTint="80"/>
              </w:rPr>
              <w:t>Deux années d’audits du Plan de Maîtrise Sanitaire ont permis de dresser un état des lieux précieux de nos pratiques en restauration collective. Mais au-delà des constats, comment transformer ces enseignements en moteur de progrès ? Cet atelier propose une approche concrète pour renforcer l’adhésion des équipes, pérenniser les bons résultats, et déléguer efficacement sans perdre la main. Une démarche collective et durable pour garantir une restauration scolaire de qualité.</w:t>
            </w:r>
          </w:p>
          <w:p w14:paraId="5C1BB7B0" w14:textId="77777777" w:rsidR="00CC3430" w:rsidRPr="00EC2694" w:rsidRDefault="00CC3430">
            <w:pPr>
              <w:rPr>
                <w:sz w:val="14"/>
                <w:szCs w:val="14"/>
              </w:rPr>
            </w:pPr>
          </w:p>
        </w:tc>
      </w:tr>
      <w:tr w:rsidR="00CC3430" w14:paraId="61A2D56A" w14:textId="77777777" w:rsidTr="00D36286">
        <w:tc>
          <w:tcPr>
            <w:tcW w:w="10490" w:type="dxa"/>
            <w:tcBorders>
              <w:top w:val="single" w:sz="2" w:space="0" w:color="156082" w:themeColor="accent1"/>
              <w:left w:val="single" w:sz="18" w:space="0" w:color="156082" w:themeColor="accent1"/>
              <w:bottom w:val="single" w:sz="2" w:space="0" w:color="156082" w:themeColor="accent1"/>
              <w:right w:val="single" w:sz="18" w:space="0" w:color="156082" w:themeColor="accent1"/>
            </w:tcBorders>
          </w:tcPr>
          <w:p w14:paraId="72E849E0" w14:textId="7E46AA8B" w:rsidR="00CC3430" w:rsidRDefault="00CC3430" w:rsidP="00CC3430">
            <w:r>
              <w:t>Accueil</w:t>
            </w:r>
            <w:r w:rsidR="00706B33">
              <w:t xml:space="preserve"> : </w:t>
            </w:r>
            <w:r w:rsidR="007C61C0" w:rsidRPr="007C61C0">
              <w:rPr>
                <w:b/>
                <w:bCs/>
              </w:rPr>
              <w:t>L’</w:t>
            </w:r>
            <w:r w:rsidR="00EC2F36">
              <w:rPr>
                <w:b/>
                <w:bCs/>
              </w:rPr>
              <w:t>a</w:t>
            </w:r>
            <w:r w:rsidR="007C61C0" w:rsidRPr="007C61C0">
              <w:rPr>
                <w:b/>
                <w:bCs/>
              </w:rPr>
              <w:t>ccueil au cœur des lycées !</w:t>
            </w:r>
          </w:p>
          <w:p w14:paraId="0063215A" w14:textId="77777777" w:rsidR="00706B33" w:rsidRDefault="00706B33" w:rsidP="00CC3430"/>
          <w:p w14:paraId="37E985B7" w14:textId="19B9B675" w:rsidR="00CC3430" w:rsidRPr="00EC2694" w:rsidRDefault="00EC2F36" w:rsidP="00EC2694">
            <w:pPr>
              <w:jc w:val="both"/>
              <w:rPr>
                <w:color w:val="7F7F7F" w:themeColor="text1" w:themeTint="80"/>
              </w:rPr>
            </w:pPr>
            <w:r w:rsidRPr="00EC2694">
              <w:rPr>
                <w:color w:val="7F7F7F" w:themeColor="text1" w:themeTint="80"/>
              </w:rPr>
              <w:t xml:space="preserve">Cet </w:t>
            </w:r>
            <w:r w:rsidR="00706B33" w:rsidRPr="00EC2694">
              <w:rPr>
                <w:color w:val="7F7F7F" w:themeColor="text1" w:themeTint="80"/>
              </w:rPr>
              <w:t>atelier vise à clarifier la place de l’encadrant dans l’organisation du service accueil. Nous échangerons notamment sur les missions de l’accueil, en distinguant tâches principales, secondaires et optionnelles. Des outils concrets et des documents pratiques permett</w:t>
            </w:r>
            <w:r w:rsidRPr="00EC2694">
              <w:rPr>
                <w:color w:val="7F7F7F" w:themeColor="text1" w:themeTint="80"/>
              </w:rPr>
              <w:t>ront</w:t>
            </w:r>
            <w:r w:rsidR="00706B33" w:rsidRPr="00EC2694">
              <w:rPr>
                <w:color w:val="7F7F7F" w:themeColor="text1" w:themeTint="80"/>
              </w:rPr>
              <w:t xml:space="preserve"> de valoriser et d’optimiser le service accueil au quotidien.</w:t>
            </w:r>
          </w:p>
          <w:p w14:paraId="1FB79A30" w14:textId="7CCCF1FB" w:rsidR="00706B33" w:rsidRPr="00EC2694" w:rsidRDefault="00706B33">
            <w:pPr>
              <w:rPr>
                <w:sz w:val="16"/>
                <w:szCs w:val="16"/>
              </w:rPr>
            </w:pPr>
          </w:p>
        </w:tc>
      </w:tr>
      <w:tr w:rsidR="00CC3430" w14:paraId="046FC6CB" w14:textId="77777777" w:rsidTr="00D36286">
        <w:tc>
          <w:tcPr>
            <w:tcW w:w="10490" w:type="dxa"/>
            <w:tcBorders>
              <w:top w:val="single" w:sz="2" w:space="0" w:color="156082" w:themeColor="accent1"/>
              <w:left w:val="single" w:sz="18" w:space="0" w:color="156082" w:themeColor="accent1"/>
              <w:bottom w:val="single" w:sz="18" w:space="0" w:color="156082" w:themeColor="accent1"/>
              <w:right w:val="single" w:sz="18" w:space="0" w:color="156082" w:themeColor="accent1"/>
            </w:tcBorders>
          </w:tcPr>
          <w:p w14:paraId="407A2489" w14:textId="2160345D" w:rsidR="00CC3430" w:rsidRDefault="00CC3430" w:rsidP="00CC3430">
            <w:pPr>
              <w:rPr>
                <w:b/>
                <w:bCs/>
              </w:rPr>
            </w:pPr>
            <w:r>
              <w:t xml:space="preserve">Maintenance </w:t>
            </w:r>
            <w:r w:rsidRPr="00633A38">
              <w:rPr>
                <w:b/>
                <w:bCs/>
              </w:rPr>
              <w:t xml:space="preserve">: </w:t>
            </w:r>
            <w:r w:rsidR="005B17EF" w:rsidRPr="005B17EF">
              <w:rPr>
                <w:b/>
                <w:bCs/>
              </w:rPr>
              <w:t xml:space="preserve">Le référentiel maintenance </w:t>
            </w:r>
            <w:r w:rsidR="00EC2F36">
              <w:rPr>
                <w:b/>
                <w:bCs/>
              </w:rPr>
              <w:t>-</w:t>
            </w:r>
            <w:r w:rsidR="005B17EF" w:rsidRPr="005B17EF">
              <w:rPr>
                <w:b/>
                <w:bCs/>
              </w:rPr>
              <w:t xml:space="preserve"> retour d’expérience et perspectives</w:t>
            </w:r>
          </w:p>
          <w:p w14:paraId="6472C9BC" w14:textId="77777777" w:rsidR="00CC3430" w:rsidRPr="00633A38" w:rsidRDefault="00CC3430" w:rsidP="00CC3430"/>
          <w:p w14:paraId="0A6DE815" w14:textId="02B7EB01" w:rsidR="00852433" w:rsidRPr="00EC2694" w:rsidRDefault="00852433" w:rsidP="00EC2694">
            <w:pPr>
              <w:jc w:val="both"/>
              <w:rPr>
                <w:color w:val="7F7F7F" w:themeColor="text1" w:themeTint="80"/>
              </w:rPr>
            </w:pPr>
            <w:r w:rsidRPr="00EC2694">
              <w:rPr>
                <w:color w:val="7F7F7F" w:themeColor="text1" w:themeTint="80"/>
              </w:rPr>
              <w:t xml:space="preserve">Mis en place en 2021, le référentiel maintenance distingue les missions de niveau 1 et 2 réalisées par les agents régionaux (surveillance, entretien, petites réparations) de celles qui relèvent de la Région propriétaire. Cet atelier propose aux encadrants de donner leur avis sur ce document : ce qui fonctionne, les difficultés rencontrées, les questions à clarifier. </w:t>
            </w:r>
            <w:r w:rsidR="00EC2F36" w:rsidRPr="00EC2694">
              <w:rPr>
                <w:color w:val="7F7F7F" w:themeColor="text1" w:themeTint="80"/>
              </w:rPr>
              <w:t>O</w:t>
            </w:r>
            <w:r w:rsidRPr="00EC2694">
              <w:rPr>
                <w:color w:val="7F7F7F" w:themeColor="text1" w:themeTint="80"/>
              </w:rPr>
              <w:t>bjectif</w:t>
            </w:r>
            <w:r w:rsidR="00EC2F36" w:rsidRPr="00EC2694">
              <w:rPr>
                <w:color w:val="7F7F7F" w:themeColor="text1" w:themeTint="80"/>
              </w:rPr>
              <w:t> : identifier</w:t>
            </w:r>
            <w:r w:rsidRPr="00EC2694">
              <w:rPr>
                <w:color w:val="7F7F7F" w:themeColor="text1" w:themeTint="80"/>
              </w:rPr>
              <w:t xml:space="preserve"> ensemble </w:t>
            </w:r>
            <w:r w:rsidR="00EC2F36" w:rsidRPr="00EC2694">
              <w:rPr>
                <w:color w:val="7F7F7F" w:themeColor="text1" w:themeTint="80"/>
              </w:rPr>
              <w:t>les</w:t>
            </w:r>
            <w:r w:rsidRPr="00EC2694">
              <w:rPr>
                <w:color w:val="7F7F7F" w:themeColor="text1" w:themeTint="80"/>
              </w:rPr>
              <w:t xml:space="preserve"> améliorations possibles en vue d’une mise à jour du référentiel.</w:t>
            </w:r>
          </w:p>
          <w:p w14:paraId="3EE22344" w14:textId="77777777" w:rsidR="00CC3430" w:rsidRPr="00EC2694" w:rsidRDefault="00CC3430">
            <w:pPr>
              <w:rPr>
                <w:sz w:val="16"/>
                <w:szCs w:val="16"/>
              </w:rPr>
            </w:pPr>
          </w:p>
        </w:tc>
      </w:tr>
      <w:tr w:rsidR="00D36286" w14:paraId="26E9D57C" w14:textId="77777777" w:rsidTr="00EC2694">
        <w:tc>
          <w:tcPr>
            <w:tcW w:w="10490" w:type="dxa"/>
            <w:tcBorders>
              <w:top w:val="single" w:sz="18" w:space="0" w:color="156082" w:themeColor="accent1"/>
              <w:bottom w:val="single" w:sz="18" w:space="0" w:color="156082" w:themeColor="accent1"/>
            </w:tcBorders>
          </w:tcPr>
          <w:p w14:paraId="23433362" w14:textId="77777777" w:rsidR="00D36286" w:rsidRPr="00D36286" w:rsidRDefault="00D36286" w:rsidP="00D36286">
            <w:pPr>
              <w:rPr>
                <w:b/>
                <w:bCs/>
                <w:color w:val="002060"/>
                <w:sz w:val="8"/>
                <w:szCs w:val="8"/>
              </w:rPr>
            </w:pPr>
          </w:p>
          <w:p w14:paraId="4B40D417" w14:textId="77777777" w:rsidR="00EC2694" w:rsidRDefault="00EC2694" w:rsidP="00CC3430">
            <w:pPr>
              <w:rPr>
                <w:b/>
                <w:bCs/>
                <w:color w:val="002060"/>
              </w:rPr>
            </w:pPr>
          </w:p>
          <w:p w14:paraId="5D19193B" w14:textId="641D1879" w:rsidR="00D36286" w:rsidRPr="00D36286" w:rsidRDefault="00D36286" w:rsidP="00CC3430">
            <w:pPr>
              <w:rPr>
                <w:b/>
                <w:bCs/>
                <w:color w:val="002060"/>
              </w:rPr>
            </w:pPr>
            <w:r w:rsidRPr="00D36286">
              <w:rPr>
                <w:b/>
                <w:bCs/>
                <w:color w:val="002060"/>
              </w:rPr>
              <w:t xml:space="preserve">ATELIERS </w:t>
            </w:r>
            <w:r>
              <w:rPr>
                <w:b/>
                <w:bCs/>
                <w:color w:val="002060"/>
              </w:rPr>
              <w:t>TRANSVERSAUX – au choix un atelier parmi les deux proposés</w:t>
            </w:r>
          </w:p>
        </w:tc>
      </w:tr>
      <w:tr w:rsidR="00CC3430" w14:paraId="186D165C" w14:textId="77777777" w:rsidTr="00EC2694">
        <w:tc>
          <w:tcPr>
            <w:tcW w:w="10490" w:type="dxa"/>
            <w:tcBorders>
              <w:top w:val="single" w:sz="18" w:space="0" w:color="156082" w:themeColor="accent1"/>
              <w:left w:val="single" w:sz="18" w:space="0" w:color="156082" w:themeColor="accent1"/>
              <w:bottom w:val="single" w:sz="2" w:space="0" w:color="156082" w:themeColor="accent1"/>
              <w:right w:val="single" w:sz="18" w:space="0" w:color="156082" w:themeColor="accent1"/>
            </w:tcBorders>
          </w:tcPr>
          <w:p w14:paraId="4FB5B926" w14:textId="5613602D" w:rsidR="00CC3430" w:rsidRDefault="00EC2F36" w:rsidP="00CC3430">
            <w:r w:rsidRPr="00EC2F36">
              <w:rPr>
                <w:b/>
                <w:bCs/>
              </w:rPr>
              <w:t>Le r</w:t>
            </w:r>
            <w:r w:rsidR="00CC3430" w:rsidRPr="00EC2F36">
              <w:rPr>
                <w:b/>
                <w:bCs/>
              </w:rPr>
              <w:t>ôle</w:t>
            </w:r>
            <w:r w:rsidR="00CC3430" w:rsidRPr="00CC3430">
              <w:rPr>
                <w:b/>
                <w:bCs/>
              </w:rPr>
              <w:t xml:space="preserve"> de l’encadrant face aux droits et devoirs des agents publics</w:t>
            </w:r>
          </w:p>
          <w:p w14:paraId="7AA25748" w14:textId="77777777" w:rsidR="00CC3430" w:rsidRDefault="00CC3430"/>
          <w:p w14:paraId="174AF822" w14:textId="77777777" w:rsidR="00CC3430" w:rsidRPr="00EC2694" w:rsidRDefault="00EC2F36" w:rsidP="00EC2694">
            <w:pPr>
              <w:jc w:val="both"/>
              <w:rPr>
                <w:color w:val="7F7F7F" w:themeColor="text1" w:themeTint="80"/>
              </w:rPr>
            </w:pPr>
            <w:r w:rsidRPr="00EC2694">
              <w:rPr>
                <w:color w:val="7F7F7F" w:themeColor="text1" w:themeTint="80"/>
              </w:rPr>
              <w:t>À partir d’un rappel sur les droits et devoirs des agents publics, cet atelier met l’accent sur le rôle concret de l’encadrant en cas de non-respect. Des situations réelles seront étudiées pour partager des bonnes pratiques directement applicables dans les lycées.</w:t>
            </w:r>
          </w:p>
          <w:p w14:paraId="3F1BF4CD" w14:textId="77777777" w:rsidR="00D36286" w:rsidRPr="00EC2694" w:rsidRDefault="00D36286">
            <w:pPr>
              <w:rPr>
                <w:sz w:val="10"/>
                <w:szCs w:val="10"/>
              </w:rPr>
            </w:pPr>
          </w:p>
          <w:p w14:paraId="2E8B3258" w14:textId="71B171D9" w:rsidR="00D36286" w:rsidRPr="00D36286" w:rsidRDefault="00D36286" w:rsidP="00D36286">
            <w:pPr>
              <w:rPr>
                <w:i/>
                <w:iCs/>
                <w:sz w:val="22"/>
                <w:szCs w:val="22"/>
              </w:rPr>
            </w:pPr>
            <w:r w:rsidRPr="00D36286">
              <w:rPr>
                <w:rFonts w:ascii="Segoe UI Emoji" w:hAnsi="Segoe UI Emoji" w:cs="Segoe UI Emoji"/>
                <w:i/>
                <w:iCs/>
                <w:sz w:val="22"/>
                <w:szCs w:val="22"/>
              </w:rPr>
              <w:t>👉</w:t>
            </w:r>
            <w:r w:rsidRPr="00D36286">
              <w:rPr>
                <w:i/>
                <w:iCs/>
                <w:sz w:val="22"/>
                <w:szCs w:val="22"/>
              </w:rPr>
              <w:t xml:space="preserve"> Atelier conseillé si vous n’avez pas participé à la sensibilisation du 1er juillet.</w:t>
            </w:r>
          </w:p>
          <w:p w14:paraId="2D171397" w14:textId="7F1063E6" w:rsidR="00D36286" w:rsidRPr="00D36286" w:rsidRDefault="00D36286" w:rsidP="00D36286">
            <w:pPr>
              <w:rPr>
                <w:i/>
                <w:iCs/>
                <w:sz w:val="22"/>
                <w:szCs w:val="22"/>
              </w:rPr>
            </w:pPr>
            <w:r w:rsidRPr="00D36286">
              <w:rPr>
                <w:i/>
                <w:iCs/>
                <w:sz w:val="22"/>
                <w:szCs w:val="22"/>
              </w:rPr>
              <w:t xml:space="preserve">Pour ceux qui étaient déjà </w:t>
            </w:r>
            <w:r w:rsidR="007017AA">
              <w:rPr>
                <w:i/>
                <w:iCs/>
                <w:sz w:val="22"/>
                <w:szCs w:val="22"/>
              </w:rPr>
              <w:t>présent</w:t>
            </w:r>
            <w:r w:rsidRPr="00D36286">
              <w:rPr>
                <w:i/>
                <w:iCs/>
                <w:sz w:val="22"/>
                <w:szCs w:val="22"/>
              </w:rPr>
              <w:t xml:space="preserve"> le 1er juillet, nous vous invitons plutôt à rejoindre l’autre atelier : Entretien difficile : exerçons-nous !</w:t>
            </w:r>
          </w:p>
          <w:p w14:paraId="4F29FA1D" w14:textId="4AE5EDBE" w:rsidR="00D36286" w:rsidRPr="00EC2694" w:rsidRDefault="00D36286">
            <w:pPr>
              <w:rPr>
                <w:sz w:val="14"/>
                <w:szCs w:val="14"/>
              </w:rPr>
            </w:pPr>
          </w:p>
        </w:tc>
      </w:tr>
      <w:tr w:rsidR="00CC3430" w14:paraId="054B2203" w14:textId="77777777" w:rsidTr="00EC2694">
        <w:tc>
          <w:tcPr>
            <w:tcW w:w="10490" w:type="dxa"/>
            <w:tcBorders>
              <w:top w:val="single" w:sz="2" w:space="0" w:color="156082" w:themeColor="accent1"/>
              <w:left w:val="single" w:sz="18" w:space="0" w:color="156082" w:themeColor="accent1"/>
              <w:bottom w:val="single" w:sz="18" w:space="0" w:color="156082" w:themeColor="accent1"/>
              <w:right w:val="single" w:sz="18" w:space="0" w:color="156082" w:themeColor="accent1"/>
            </w:tcBorders>
          </w:tcPr>
          <w:p w14:paraId="2027991D" w14:textId="0328FA34" w:rsidR="00CC3430" w:rsidRPr="00CC3430" w:rsidRDefault="00CC3430" w:rsidP="00CC3430">
            <w:pPr>
              <w:rPr>
                <w:b/>
                <w:bCs/>
              </w:rPr>
            </w:pPr>
            <w:r w:rsidRPr="00CC3430">
              <w:rPr>
                <w:b/>
                <w:bCs/>
              </w:rPr>
              <w:t xml:space="preserve">Entretien difficile </w:t>
            </w:r>
            <w:r w:rsidR="00EC2F36">
              <w:rPr>
                <w:b/>
                <w:bCs/>
              </w:rPr>
              <w:t>-</w:t>
            </w:r>
            <w:r w:rsidRPr="00CC3430">
              <w:rPr>
                <w:b/>
                <w:bCs/>
              </w:rPr>
              <w:t xml:space="preserve"> exerçons-nous !</w:t>
            </w:r>
          </w:p>
          <w:p w14:paraId="3507A00D" w14:textId="36110C54" w:rsidR="001F1D5D" w:rsidRPr="001F1D5D" w:rsidRDefault="001F1D5D" w:rsidP="001F1D5D"/>
          <w:p w14:paraId="2A29A32F" w14:textId="55D97BF6" w:rsidR="00CC3430" w:rsidRPr="00EC2694" w:rsidRDefault="00EC2F36" w:rsidP="00EC2694">
            <w:pPr>
              <w:jc w:val="both"/>
              <w:rPr>
                <w:color w:val="7F7F7F" w:themeColor="text1" w:themeTint="80"/>
              </w:rPr>
            </w:pPr>
            <w:r w:rsidRPr="00EC2694">
              <w:rPr>
                <w:color w:val="7F7F7F" w:themeColor="text1" w:themeTint="80"/>
              </w:rPr>
              <w:t xml:space="preserve">Comment préparer et mener un entretien difficile ? À partir de mises en situation, cet atelier propose de s’exercer sur des cas concrets pour repérer les pièges, trouver les bons réflexes. Objectif : </w:t>
            </w:r>
            <w:r w:rsidR="00CC3430" w:rsidRPr="00EC2694">
              <w:rPr>
                <w:color w:val="7F7F7F" w:themeColor="text1" w:themeTint="80"/>
              </w:rPr>
              <w:t>repartir avec des clés simples pour aborder ces moments avec plus de confiance.</w:t>
            </w:r>
          </w:p>
          <w:p w14:paraId="6D542306" w14:textId="77777777" w:rsidR="00D36286" w:rsidRPr="00EC2694" w:rsidRDefault="00D36286" w:rsidP="00CC3430">
            <w:pPr>
              <w:rPr>
                <w:sz w:val="16"/>
                <w:szCs w:val="16"/>
              </w:rPr>
            </w:pPr>
          </w:p>
          <w:p w14:paraId="2FFFD974" w14:textId="6B313CBB" w:rsidR="00D36286" w:rsidRPr="00D36286" w:rsidRDefault="00D36286" w:rsidP="00D36286">
            <w:pPr>
              <w:rPr>
                <w:i/>
                <w:iCs/>
                <w:sz w:val="22"/>
                <w:szCs w:val="22"/>
              </w:rPr>
            </w:pPr>
            <w:r w:rsidRPr="00D36286">
              <w:rPr>
                <w:rFonts w:ascii="Segoe UI Emoji" w:hAnsi="Segoe UI Emoji" w:cs="Segoe UI Emoji"/>
                <w:i/>
                <w:iCs/>
                <w:sz w:val="22"/>
                <w:szCs w:val="22"/>
              </w:rPr>
              <w:t>👉</w:t>
            </w:r>
            <w:r w:rsidRPr="00D36286">
              <w:rPr>
                <w:i/>
                <w:iCs/>
                <w:sz w:val="22"/>
                <w:szCs w:val="22"/>
              </w:rPr>
              <w:t xml:space="preserve"> Atelier conseillé si vous avez déjà participé à la sensibilisation du 1er juillet. </w:t>
            </w:r>
          </w:p>
          <w:p w14:paraId="31780323" w14:textId="71F49D90" w:rsidR="00CC3430" w:rsidRDefault="00D36286">
            <w:pPr>
              <w:rPr>
                <w:i/>
                <w:iCs/>
                <w:sz w:val="22"/>
                <w:szCs w:val="22"/>
              </w:rPr>
            </w:pPr>
            <w:r w:rsidRPr="00D36286">
              <w:rPr>
                <w:i/>
                <w:iCs/>
                <w:sz w:val="22"/>
                <w:szCs w:val="22"/>
              </w:rPr>
              <w:t xml:space="preserve">Si vous n’avez pas pu y assister, nous vous invitons à privilégier l’inscription à l’atelier « </w:t>
            </w:r>
            <w:r w:rsidR="00D24D10">
              <w:rPr>
                <w:i/>
                <w:iCs/>
                <w:sz w:val="22"/>
                <w:szCs w:val="22"/>
              </w:rPr>
              <w:t>Le r</w:t>
            </w:r>
            <w:r w:rsidRPr="00D36286">
              <w:rPr>
                <w:i/>
                <w:iCs/>
                <w:sz w:val="22"/>
                <w:szCs w:val="22"/>
              </w:rPr>
              <w:t>ôle de l’encadrant face aux droits et devoirs des agents publics »</w:t>
            </w:r>
          </w:p>
          <w:p w14:paraId="2BFF8983" w14:textId="6A291452" w:rsidR="00EC2694" w:rsidRPr="00EC2694" w:rsidRDefault="00EC2694">
            <w:pPr>
              <w:rPr>
                <w:i/>
                <w:iCs/>
                <w:sz w:val="14"/>
                <w:szCs w:val="14"/>
              </w:rPr>
            </w:pPr>
          </w:p>
        </w:tc>
      </w:tr>
    </w:tbl>
    <w:p w14:paraId="78B8F3CC" w14:textId="19BA0C9D" w:rsidR="00CC3430" w:rsidRDefault="00CC3430" w:rsidP="003910EA"/>
    <w:sectPr w:rsidR="00CC3430" w:rsidSect="00EC2694">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BE"/>
    <w:rsid w:val="00102E02"/>
    <w:rsid w:val="001F1D5D"/>
    <w:rsid w:val="002B7396"/>
    <w:rsid w:val="002D5488"/>
    <w:rsid w:val="003910EA"/>
    <w:rsid w:val="005B17EF"/>
    <w:rsid w:val="006B33C3"/>
    <w:rsid w:val="007017AA"/>
    <w:rsid w:val="00706B33"/>
    <w:rsid w:val="007C61C0"/>
    <w:rsid w:val="00852433"/>
    <w:rsid w:val="00991BB6"/>
    <w:rsid w:val="00A657BE"/>
    <w:rsid w:val="00B507B4"/>
    <w:rsid w:val="00BC54C6"/>
    <w:rsid w:val="00BE67BA"/>
    <w:rsid w:val="00C95B4E"/>
    <w:rsid w:val="00CC3430"/>
    <w:rsid w:val="00D24D10"/>
    <w:rsid w:val="00D36286"/>
    <w:rsid w:val="00D70EF6"/>
    <w:rsid w:val="00E2512F"/>
    <w:rsid w:val="00EA4AD4"/>
    <w:rsid w:val="00EC2694"/>
    <w:rsid w:val="00EC2F36"/>
    <w:rsid w:val="00F54065"/>
    <w:rsid w:val="00F96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6C1F"/>
  <w15:chartTrackingRefBased/>
  <w15:docId w15:val="{0CA065A2-DAD9-45BB-AF85-F0661DFD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5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5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57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57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57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57B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57B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57B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57B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57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57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57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57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57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57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57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57BE"/>
    <w:rPr>
      <w:rFonts w:eastAsiaTheme="majorEastAsia" w:cstheme="majorBidi"/>
      <w:color w:val="272727" w:themeColor="text1" w:themeTint="D8"/>
    </w:rPr>
  </w:style>
  <w:style w:type="paragraph" w:styleId="Titre">
    <w:name w:val="Title"/>
    <w:basedOn w:val="Normal"/>
    <w:next w:val="Normal"/>
    <w:link w:val="TitreCar"/>
    <w:uiPriority w:val="10"/>
    <w:qFormat/>
    <w:rsid w:val="00A65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57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57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57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57BE"/>
    <w:pPr>
      <w:spacing w:before="160"/>
      <w:jc w:val="center"/>
    </w:pPr>
    <w:rPr>
      <w:i/>
      <w:iCs/>
      <w:color w:val="404040" w:themeColor="text1" w:themeTint="BF"/>
    </w:rPr>
  </w:style>
  <w:style w:type="character" w:customStyle="1" w:styleId="CitationCar">
    <w:name w:val="Citation Car"/>
    <w:basedOn w:val="Policepardfaut"/>
    <w:link w:val="Citation"/>
    <w:uiPriority w:val="29"/>
    <w:rsid w:val="00A657BE"/>
    <w:rPr>
      <w:i/>
      <w:iCs/>
      <w:color w:val="404040" w:themeColor="text1" w:themeTint="BF"/>
    </w:rPr>
  </w:style>
  <w:style w:type="paragraph" w:styleId="Paragraphedeliste">
    <w:name w:val="List Paragraph"/>
    <w:basedOn w:val="Normal"/>
    <w:uiPriority w:val="34"/>
    <w:qFormat/>
    <w:rsid w:val="00A657BE"/>
    <w:pPr>
      <w:ind w:left="720"/>
      <w:contextualSpacing/>
    </w:pPr>
  </w:style>
  <w:style w:type="character" w:styleId="Accentuationintense">
    <w:name w:val="Intense Emphasis"/>
    <w:basedOn w:val="Policepardfaut"/>
    <w:uiPriority w:val="21"/>
    <w:qFormat/>
    <w:rsid w:val="00A657BE"/>
    <w:rPr>
      <w:i/>
      <w:iCs/>
      <w:color w:val="0F4761" w:themeColor="accent1" w:themeShade="BF"/>
    </w:rPr>
  </w:style>
  <w:style w:type="paragraph" w:styleId="Citationintense">
    <w:name w:val="Intense Quote"/>
    <w:basedOn w:val="Normal"/>
    <w:next w:val="Normal"/>
    <w:link w:val="CitationintenseCar"/>
    <w:uiPriority w:val="30"/>
    <w:qFormat/>
    <w:rsid w:val="00A65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57BE"/>
    <w:rPr>
      <w:i/>
      <w:iCs/>
      <w:color w:val="0F4761" w:themeColor="accent1" w:themeShade="BF"/>
    </w:rPr>
  </w:style>
  <w:style w:type="character" w:styleId="Rfrenceintense">
    <w:name w:val="Intense Reference"/>
    <w:basedOn w:val="Policepardfaut"/>
    <w:uiPriority w:val="32"/>
    <w:qFormat/>
    <w:rsid w:val="00A657BE"/>
    <w:rPr>
      <w:b/>
      <w:bCs/>
      <w:smallCaps/>
      <w:color w:val="0F4761" w:themeColor="accent1" w:themeShade="BF"/>
      <w:spacing w:val="5"/>
    </w:rPr>
  </w:style>
  <w:style w:type="table" w:styleId="Grilledutableau">
    <w:name w:val="Table Grid"/>
    <w:basedOn w:val="TableauNormal"/>
    <w:uiPriority w:val="39"/>
    <w:rsid w:val="00CC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3430"/>
    <w:rPr>
      <w:sz w:val="16"/>
      <w:szCs w:val="16"/>
    </w:rPr>
  </w:style>
  <w:style w:type="paragraph" w:styleId="Commentaire">
    <w:name w:val="annotation text"/>
    <w:basedOn w:val="Normal"/>
    <w:link w:val="CommentaireCar"/>
    <w:uiPriority w:val="99"/>
    <w:unhideWhenUsed/>
    <w:rsid w:val="00CC3430"/>
    <w:pPr>
      <w:spacing w:line="240" w:lineRule="auto"/>
    </w:pPr>
    <w:rPr>
      <w:sz w:val="20"/>
      <w:szCs w:val="20"/>
    </w:rPr>
  </w:style>
  <w:style w:type="character" w:customStyle="1" w:styleId="CommentaireCar">
    <w:name w:val="Commentaire Car"/>
    <w:basedOn w:val="Policepardfaut"/>
    <w:link w:val="Commentaire"/>
    <w:uiPriority w:val="99"/>
    <w:rsid w:val="00CC3430"/>
    <w:rPr>
      <w:sz w:val="20"/>
      <w:szCs w:val="20"/>
    </w:rPr>
  </w:style>
  <w:style w:type="paragraph" w:styleId="Objetducommentaire">
    <w:name w:val="annotation subject"/>
    <w:basedOn w:val="Commentaire"/>
    <w:next w:val="Commentaire"/>
    <w:link w:val="ObjetducommentaireCar"/>
    <w:uiPriority w:val="99"/>
    <w:semiHidden/>
    <w:unhideWhenUsed/>
    <w:rsid w:val="00CC3430"/>
    <w:rPr>
      <w:b/>
      <w:bCs/>
    </w:rPr>
  </w:style>
  <w:style w:type="character" w:customStyle="1" w:styleId="ObjetducommentaireCar">
    <w:name w:val="Objet du commentaire Car"/>
    <w:basedOn w:val="CommentaireCar"/>
    <w:link w:val="Objetducommentaire"/>
    <w:uiPriority w:val="99"/>
    <w:semiHidden/>
    <w:rsid w:val="00CC3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450</Words>
  <Characters>2477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BODET Guenaelle</dc:creator>
  <cp:keywords/>
  <dc:description/>
  <cp:lastModifiedBy>BODET Guenaelle</cp:lastModifiedBy>
  <cp:revision>12</cp:revision>
  <dcterms:created xsi:type="dcterms:W3CDTF">2025-08-27T09:19:00Z</dcterms:created>
  <dcterms:modified xsi:type="dcterms:W3CDTF">2025-09-09T14:59:00Z</dcterms:modified>
</cp:coreProperties>
</file>