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0804" w14:textId="0C32AF18" w:rsidR="002536E1" w:rsidRPr="002536E1" w:rsidRDefault="00E55BAB" w:rsidP="002536E1">
      <w:pPr>
        <w:spacing w:after="0"/>
        <w:jc w:val="center"/>
        <w:rPr>
          <w:b/>
          <w:bCs/>
          <w:sz w:val="28"/>
          <w:szCs w:val="28"/>
        </w:rPr>
      </w:pPr>
      <w:r>
        <w:rPr>
          <w:rFonts w:ascii="Calibri" w:eastAsia="Times New Roman" w:hAnsi="Calibri" w:cs="Arial"/>
          <w:b/>
          <w:bCs/>
          <w:i/>
          <w:i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0F73E08C" wp14:editId="3E10382B">
            <wp:simplePos x="0" y="0"/>
            <wp:positionH relativeFrom="column">
              <wp:posOffset>-715617</wp:posOffset>
            </wp:positionH>
            <wp:positionV relativeFrom="paragraph">
              <wp:posOffset>-811033</wp:posOffset>
            </wp:positionV>
            <wp:extent cx="1968449" cy="114522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449" cy="1145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6E1" w:rsidRPr="002536E1">
        <w:rPr>
          <w:b/>
          <w:bCs/>
          <w:sz w:val="28"/>
          <w:szCs w:val="28"/>
        </w:rPr>
        <w:t>ENGAGEMENT ENVIRONNEMENTAL</w:t>
      </w:r>
      <w:r w:rsidR="00C3744C">
        <w:rPr>
          <w:b/>
          <w:bCs/>
          <w:sz w:val="28"/>
          <w:szCs w:val="28"/>
        </w:rPr>
        <w:t xml:space="preserve"> </w:t>
      </w:r>
    </w:p>
    <w:p w14:paraId="6239B459" w14:textId="77777777" w:rsidR="00B023E1" w:rsidRDefault="00B023E1" w:rsidP="00B023E1">
      <w:pPr>
        <w:spacing w:after="0"/>
        <w:jc w:val="both"/>
        <w:rPr>
          <w:i/>
          <w:iCs/>
        </w:rPr>
      </w:pPr>
    </w:p>
    <w:p w14:paraId="5AB522E9" w14:textId="079282F1" w:rsidR="00B023E1" w:rsidRPr="002C5F8F" w:rsidRDefault="00B023E1" w:rsidP="00B023E1">
      <w:pPr>
        <w:spacing w:after="0"/>
        <w:jc w:val="both"/>
        <w:rPr>
          <w:i/>
          <w:iCs/>
        </w:rPr>
      </w:pPr>
      <w:r w:rsidRPr="7AD3D1A2">
        <w:rPr>
          <w:i/>
          <w:iCs/>
        </w:rPr>
        <w:t xml:space="preserve">Il vous est </w:t>
      </w:r>
      <w:r w:rsidR="00747867" w:rsidRPr="7AD3D1A2">
        <w:rPr>
          <w:i/>
          <w:iCs/>
        </w:rPr>
        <w:t>proposé</w:t>
      </w:r>
      <w:r w:rsidRPr="7AD3D1A2">
        <w:rPr>
          <w:i/>
          <w:iCs/>
        </w:rPr>
        <w:t xml:space="preserve"> de décrire les différentes actions et réflexions menées au sujet de la transition écologique</w:t>
      </w:r>
      <w:r w:rsidR="00C3744C" w:rsidRPr="7AD3D1A2">
        <w:rPr>
          <w:i/>
          <w:iCs/>
        </w:rPr>
        <w:t xml:space="preserve"> </w:t>
      </w:r>
      <w:r w:rsidRPr="7AD3D1A2">
        <w:rPr>
          <w:i/>
          <w:iCs/>
        </w:rPr>
        <w:t xml:space="preserve">à chaque phase </w:t>
      </w:r>
      <w:r w:rsidR="00747867" w:rsidRPr="7AD3D1A2">
        <w:rPr>
          <w:i/>
          <w:iCs/>
        </w:rPr>
        <w:t>de votre</w:t>
      </w:r>
      <w:r w:rsidRPr="7AD3D1A2">
        <w:rPr>
          <w:i/>
          <w:iCs/>
        </w:rPr>
        <w:t xml:space="preserve"> projet. </w:t>
      </w:r>
      <w:r w:rsidR="00747867" w:rsidRPr="7AD3D1A2">
        <w:rPr>
          <w:i/>
          <w:iCs/>
        </w:rPr>
        <w:t>Une</w:t>
      </w:r>
      <w:r w:rsidRPr="7AD3D1A2">
        <w:rPr>
          <w:i/>
          <w:iCs/>
        </w:rPr>
        <w:t xml:space="preserve"> liste de questions </w:t>
      </w:r>
      <w:r w:rsidR="00954300" w:rsidRPr="7AD3D1A2">
        <w:rPr>
          <w:i/>
          <w:iCs/>
        </w:rPr>
        <w:t xml:space="preserve">non exhaustive </w:t>
      </w:r>
      <w:r w:rsidRPr="7AD3D1A2">
        <w:rPr>
          <w:i/>
          <w:iCs/>
        </w:rPr>
        <w:t>vous permettra de construire votre argumentaire.</w:t>
      </w:r>
    </w:p>
    <w:p w14:paraId="73B37AAB" w14:textId="3A861575" w:rsidR="002C5F8F" w:rsidRDefault="002C5F8F" w:rsidP="7AD3D1A2">
      <w:pPr>
        <w:spacing w:after="0"/>
        <w:jc w:val="both"/>
        <w:rPr>
          <w:i/>
          <w:i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6795"/>
      </w:tblGrid>
      <w:tr w:rsidR="7AD3D1A2" w14:paraId="6502B70F" w14:textId="77777777" w:rsidTr="7AD3D1A2">
        <w:trPr>
          <w:trHeight w:val="300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E303B" w14:textId="178DC63B" w:rsidR="7AD3D1A2" w:rsidRDefault="7AD3D1A2" w:rsidP="7AD3D1A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D7AF408" w14:textId="39BFF2B4" w:rsidR="7AD3D1A2" w:rsidRDefault="7AD3D1A2" w:rsidP="7AD3D1A2">
            <w:pPr>
              <w:jc w:val="center"/>
            </w:pPr>
            <w:r w:rsidRPr="7AD3D1A2">
              <w:rPr>
                <w:rFonts w:ascii="Calibri" w:eastAsia="Calibri" w:hAnsi="Calibri" w:cs="Calibri"/>
                <w:sz w:val="20"/>
                <w:szCs w:val="20"/>
              </w:rPr>
              <w:t>BIODIVERSITE</w:t>
            </w:r>
          </w:p>
          <w:p w14:paraId="4446E17F" w14:textId="7ABD96C1" w:rsidR="7AD3D1A2" w:rsidRDefault="7AD3D1A2" w:rsidP="7AD3D1A2">
            <w:pPr>
              <w:jc w:val="center"/>
            </w:pPr>
            <w:r w:rsidRPr="7AD3D1A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3A95F" w14:textId="77777777" w:rsidR="7AD3D1A2" w:rsidRPr="00954300" w:rsidRDefault="7AD3D1A2" w:rsidP="7AD3D1A2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7AD3D1A2">
              <w:rPr>
                <w:rFonts w:ascii="Calibri" w:eastAsia="Calibri" w:hAnsi="Calibri" w:cs="Calibri"/>
                <w:sz w:val="20"/>
                <w:szCs w:val="20"/>
              </w:rPr>
              <w:t>Quels enjeux environnementaux/impact sur la biodiversité</w:t>
            </w:r>
            <w:r w:rsidR="00334B85">
              <w:rPr>
                <w:rStyle w:val="Appelnotedebasdep"/>
                <w:rFonts w:ascii="Calibri" w:eastAsia="Calibri" w:hAnsi="Calibri" w:cs="Calibri"/>
                <w:sz w:val="20"/>
                <w:szCs w:val="20"/>
              </w:rPr>
              <w:footnoteReference w:id="2"/>
            </w:r>
            <w:r w:rsidRPr="7AD3D1A2">
              <w:rPr>
                <w:rFonts w:ascii="Calibri" w:eastAsia="Calibri" w:hAnsi="Calibri" w:cs="Calibri"/>
                <w:sz w:val="20"/>
                <w:szCs w:val="20"/>
              </w:rPr>
              <w:t xml:space="preserve"> et mesures de compensations ? (Ex : impact biodiversité, zone sensible, nuisances, </w:t>
            </w:r>
            <w:proofErr w:type="spellStart"/>
            <w:r w:rsidRPr="7AD3D1A2">
              <w:rPr>
                <w:rFonts w:ascii="Calibri" w:eastAsia="Calibri" w:hAnsi="Calibri" w:cs="Calibri"/>
                <w:sz w:val="20"/>
                <w:szCs w:val="20"/>
              </w:rPr>
              <w:t>etc</w:t>
            </w:r>
            <w:proofErr w:type="spellEnd"/>
            <w:r w:rsidRPr="7AD3D1A2">
              <w:rPr>
                <w:rFonts w:ascii="Calibri" w:eastAsia="Calibri" w:hAnsi="Calibri" w:cs="Calibri"/>
                <w:sz w:val="20"/>
                <w:szCs w:val="20"/>
              </w:rPr>
              <w:t xml:space="preserve"> …)</w:t>
            </w:r>
          </w:p>
          <w:p w14:paraId="5B3E837A" w14:textId="15F221CD" w:rsidR="00954300" w:rsidRDefault="00954300" w:rsidP="7AD3D1A2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Le projet a-t-il été concerté avec des acteurs de la biodiversité ?</w:t>
            </w:r>
          </w:p>
        </w:tc>
      </w:tr>
    </w:tbl>
    <w:p w14:paraId="224320B6" w14:textId="779177F1" w:rsidR="002C5F8F" w:rsidRDefault="1119FB46" w:rsidP="7AD3D1A2">
      <w:pPr>
        <w:spacing w:after="0" w:line="257" w:lineRule="auto"/>
        <w:jc w:val="both"/>
      </w:pPr>
      <w:r w:rsidRPr="7AD3D1A2">
        <w:rPr>
          <w:rFonts w:ascii="Calibri" w:eastAsia="Calibri" w:hAnsi="Calibri" w:cs="Calibri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6795"/>
      </w:tblGrid>
      <w:tr w:rsidR="7AD3D1A2" w14:paraId="3787A94B" w14:textId="77777777" w:rsidTr="7AD3D1A2">
        <w:trPr>
          <w:trHeight w:val="300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7CF35" w14:textId="78CF6649" w:rsidR="7AD3D1A2" w:rsidRDefault="7AD3D1A2" w:rsidP="7AD3D1A2">
            <w:pPr>
              <w:jc w:val="center"/>
            </w:pPr>
            <w:r w:rsidRPr="7AD3D1A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9CE2244" w14:textId="67DE8CE2" w:rsidR="7AD3D1A2" w:rsidRDefault="7AD3D1A2" w:rsidP="7AD3D1A2">
            <w:pPr>
              <w:jc w:val="center"/>
            </w:pPr>
            <w:r w:rsidRPr="7AD3D1A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2994B4D" w14:textId="1DE717EC" w:rsidR="7AD3D1A2" w:rsidRDefault="7AD3D1A2" w:rsidP="7AD3D1A2">
            <w:pPr>
              <w:jc w:val="center"/>
            </w:pPr>
            <w:r w:rsidRPr="7AD3D1A2">
              <w:rPr>
                <w:rFonts w:ascii="Calibri" w:eastAsia="Calibri" w:hAnsi="Calibri" w:cs="Calibri"/>
                <w:sz w:val="20"/>
                <w:szCs w:val="20"/>
              </w:rPr>
              <w:t>CONSTRUCTION</w:t>
            </w:r>
          </w:p>
          <w:p w14:paraId="02F0389D" w14:textId="1053CB42" w:rsidR="7AD3D1A2" w:rsidRDefault="7AD3D1A2" w:rsidP="7AD3D1A2">
            <w:pPr>
              <w:jc w:val="center"/>
            </w:pPr>
            <w:r w:rsidRPr="7AD3D1A2">
              <w:rPr>
                <w:rFonts w:ascii="Calibri" w:eastAsia="Calibri" w:hAnsi="Calibri" w:cs="Calibri"/>
                <w:sz w:val="20"/>
                <w:szCs w:val="20"/>
              </w:rPr>
              <w:t xml:space="preserve">(Aménagement cyclable ou aires de services) </w:t>
            </w:r>
          </w:p>
          <w:p w14:paraId="47AB7064" w14:textId="6EB7D6A9" w:rsidR="7AD3D1A2" w:rsidRDefault="7AD3D1A2" w:rsidP="7AD3D1A2">
            <w:pPr>
              <w:jc w:val="center"/>
            </w:pPr>
            <w:r w:rsidRPr="7AD3D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143E6" w14:textId="38AE5267" w:rsidR="7AD3D1A2" w:rsidRDefault="7AD3D1A2" w:rsidP="7AD3D1A2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7AD3D1A2">
              <w:rPr>
                <w:sz w:val="20"/>
                <w:szCs w:val="20"/>
              </w:rPr>
              <w:t>Quels choix de matériaux éco-responsables/recyclés selon le projet ? (Revêtement</w:t>
            </w:r>
            <w:r w:rsidR="0060477B">
              <w:rPr>
                <w:rStyle w:val="Appelnotedebasdep"/>
                <w:sz w:val="20"/>
                <w:szCs w:val="20"/>
              </w:rPr>
              <w:footnoteReference w:id="3"/>
            </w:r>
            <w:r w:rsidRPr="7AD3D1A2">
              <w:rPr>
                <w:sz w:val="20"/>
                <w:szCs w:val="20"/>
              </w:rPr>
              <w:t xml:space="preserve">, mobilier, procédé de fabrication, etc…) </w:t>
            </w:r>
          </w:p>
          <w:p w14:paraId="4AEC884C" w14:textId="209CA330" w:rsidR="7AD3D1A2" w:rsidRDefault="7AD3D1A2" w:rsidP="7AD3D1A2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7AD3D1A2">
              <w:rPr>
                <w:sz w:val="20"/>
                <w:szCs w:val="20"/>
              </w:rPr>
              <w:t>Déconstruction</w:t>
            </w:r>
            <w:r w:rsidR="27C3FCC6" w:rsidRPr="7AD3D1A2">
              <w:rPr>
                <w:sz w:val="20"/>
                <w:szCs w:val="20"/>
              </w:rPr>
              <w:t>/Reconstruction</w:t>
            </w:r>
            <w:r w:rsidRPr="7AD3D1A2">
              <w:rPr>
                <w:sz w:val="20"/>
                <w:szCs w:val="20"/>
              </w:rPr>
              <w:t> : quelles actions de prévention de la production de déchets, tri stockage et recyclage ?</w:t>
            </w:r>
          </w:p>
          <w:p w14:paraId="213E29BF" w14:textId="3FCD4C59" w:rsidR="49D54BD7" w:rsidRDefault="49D54BD7" w:rsidP="7AD3D1A2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7AD3D1A2">
              <w:rPr>
                <w:sz w:val="20"/>
                <w:szCs w:val="20"/>
              </w:rPr>
              <w:t>Quel traitement de l’éclairage ?</w:t>
            </w:r>
          </w:p>
          <w:p w14:paraId="374E852B" w14:textId="633EE775" w:rsidR="7AD3D1A2" w:rsidRDefault="7AD3D1A2" w:rsidP="7AD3D1A2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7AD3D1A2">
              <w:rPr>
                <w:sz w:val="20"/>
                <w:szCs w:val="20"/>
              </w:rPr>
              <w:t xml:space="preserve">Est-ce que le choix effectué permet une bonne durabilité de l’aménagement dans sa phase d’exploitation et d’entretien ?  </w:t>
            </w:r>
          </w:p>
          <w:p w14:paraId="3F71EDB4" w14:textId="1E474BE0" w:rsidR="1CDEC3CA" w:rsidRDefault="1CDEC3CA" w:rsidP="7AD3D1A2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7AD3D1A2">
              <w:rPr>
                <w:sz w:val="20"/>
                <w:szCs w:val="20"/>
              </w:rPr>
              <w:t>Quelle politique de gestion des déchets adoptée sur l’aire de services ?</w:t>
            </w:r>
          </w:p>
        </w:tc>
      </w:tr>
    </w:tbl>
    <w:p w14:paraId="2D87F5A5" w14:textId="340388CF" w:rsidR="002C5F8F" w:rsidRDefault="1119FB46" w:rsidP="7AD3D1A2">
      <w:pPr>
        <w:spacing w:after="0" w:line="257" w:lineRule="auto"/>
        <w:jc w:val="both"/>
      </w:pPr>
      <w:r w:rsidRPr="7AD3D1A2">
        <w:rPr>
          <w:rFonts w:ascii="Calibri" w:eastAsia="Calibri" w:hAnsi="Calibri" w:cs="Calibri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6795"/>
      </w:tblGrid>
      <w:tr w:rsidR="7AD3D1A2" w14:paraId="26D3113C" w14:textId="77777777" w:rsidTr="7AD3D1A2">
        <w:trPr>
          <w:trHeight w:val="300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E7B92" w14:textId="74E6843C" w:rsidR="7AD3D1A2" w:rsidRDefault="7AD3D1A2" w:rsidP="00954300">
            <w:pPr>
              <w:jc w:val="center"/>
            </w:pPr>
            <w:r w:rsidRPr="7AD3D1A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26DFD11" w14:textId="00F8DF19" w:rsidR="7AD3D1A2" w:rsidRDefault="7AD3D1A2" w:rsidP="7AD3D1A2">
            <w:pPr>
              <w:jc w:val="center"/>
            </w:pPr>
            <w:r w:rsidRPr="7AD3D1A2">
              <w:rPr>
                <w:rFonts w:ascii="Calibri" w:eastAsia="Calibri" w:hAnsi="Calibri" w:cs="Calibri"/>
                <w:sz w:val="20"/>
                <w:szCs w:val="20"/>
              </w:rPr>
              <w:t>IMPACT CARBONE</w:t>
            </w:r>
          </w:p>
          <w:p w14:paraId="65C056C7" w14:textId="2F2FB784" w:rsidR="7AD3D1A2" w:rsidRDefault="7AD3D1A2" w:rsidP="7AD3D1A2">
            <w:pPr>
              <w:jc w:val="center"/>
            </w:pPr>
            <w:r w:rsidRPr="7AD3D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466A1" w14:textId="05E55176" w:rsidR="7AD3D1A2" w:rsidRDefault="7AD3D1A2" w:rsidP="7AD3D1A2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7AD3D1A2">
              <w:rPr>
                <w:sz w:val="20"/>
                <w:szCs w:val="20"/>
              </w:rPr>
              <w:t>Avez-vous mesuré l’impact carbone de l’aménagement global</w:t>
            </w:r>
            <w:r w:rsidR="00581D1C">
              <w:rPr>
                <w:rStyle w:val="Appelnotedebasdep"/>
                <w:sz w:val="20"/>
                <w:szCs w:val="20"/>
              </w:rPr>
              <w:footnoteReference w:id="4"/>
            </w:r>
            <w:r w:rsidRPr="7AD3D1A2">
              <w:rPr>
                <w:sz w:val="20"/>
                <w:szCs w:val="20"/>
              </w:rPr>
              <w:t xml:space="preserve"> ? (Émissions, artificialisation, imperméabilisation ou pollution des sols, gestion de l’eau, tri et recyclage des déchets, etc…)  </w:t>
            </w:r>
          </w:p>
          <w:p w14:paraId="436B8BFF" w14:textId="23ED3E0A" w:rsidR="7AD3D1A2" w:rsidRDefault="7AD3D1A2" w:rsidP="7AD3D1A2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7AD3D1A2">
              <w:rPr>
                <w:sz w:val="20"/>
                <w:szCs w:val="20"/>
              </w:rPr>
              <w:t xml:space="preserve">Avez-vous évalué le report modal </w:t>
            </w:r>
            <w:proofErr w:type="gramStart"/>
            <w:r w:rsidRPr="7AD3D1A2">
              <w:rPr>
                <w:sz w:val="20"/>
                <w:szCs w:val="20"/>
              </w:rPr>
              <w:t>suite à</w:t>
            </w:r>
            <w:proofErr w:type="gramEnd"/>
            <w:r w:rsidRPr="7AD3D1A2">
              <w:rPr>
                <w:sz w:val="20"/>
                <w:szCs w:val="20"/>
              </w:rPr>
              <w:t xml:space="preserve"> la réalisation de cet aménagement cyclable ?</w:t>
            </w:r>
          </w:p>
        </w:tc>
      </w:tr>
    </w:tbl>
    <w:p w14:paraId="3FEABD88" w14:textId="286C11CF" w:rsidR="002C5F8F" w:rsidRDefault="002C5F8F" w:rsidP="7AD3D1A2">
      <w:pPr>
        <w:spacing w:after="0"/>
        <w:jc w:val="both"/>
        <w:rPr>
          <w:i/>
          <w:iCs/>
        </w:rPr>
      </w:pPr>
    </w:p>
    <w:p w14:paraId="65ED091B" w14:textId="0408648B" w:rsidR="002C5F8F" w:rsidRDefault="002C5F8F" w:rsidP="00504D33">
      <w:pPr>
        <w:spacing w:after="0"/>
        <w:jc w:val="both"/>
        <w:rPr>
          <w:b/>
          <w:bCs/>
          <w:sz w:val="28"/>
          <w:szCs w:val="28"/>
        </w:rPr>
      </w:pPr>
      <w:r w:rsidRPr="002C5F8F">
        <w:rPr>
          <w:b/>
          <w:bCs/>
          <w:sz w:val="28"/>
          <w:szCs w:val="28"/>
        </w:rPr>
        <w:t xml:space="preserve">1 – Phase de conception </w:t>
      </w:r>
    </w:p>
    <w:p w14:paraId="3DA41CFB" w14:textId="05F6C18A" w:rsidR="00504D33" w:rsidRDefault="00504D33" w:rsidP="7AD3D1A2">
      <w:pPr>
        <w:spacing w:after="0"/>
        <w:jc w:val="both"/>
        <w:rPr>
          <w:b/>
          <w:bCs/>
          <w:sz w:val="28"/>
          <w:szCs w:val="28"/>
        </w:rPr>
      </w:pPr>
    </w:p>
    <w:p w14:paraId="34B97DEB" w14:textId="38F84001" w:rsidR="002C5F8F" w:rsidRDefault="009034F6" w:rsidP="00504D33">
      <w:pPr>
        <w:spacing w:after="0"/>
        <w:jc w:val="both"/>
        <w:rPr>
          <w:b/>
          <w:bCs/>
          <w:sz w:val="28"/>
          <w:szCs w:val="28"/>
        </w:rPr>
      </w:pPr>
      <w:r w:rsidRPr="00A4608A">
        <w:rPr>
          <w:b/>
          <w:bCs/>
          <w:sz w:val="28"/>
          <w:szCs w:val="28"/>
        </w:rPr>
        <w:t>2 – Phase de réalisation</w:t>
      </w:r>
    </w:p>
    <w:p w14:paraId="26BC497F" w14:textId="77777777" w:rsidR="00955C6A" w:rsidRDefault="00955C6A" w:rsidP="00504D33">
      <w:pPr>
        <w:spacing w:after="0"/>
        <w:jc w:val="both"/>
        <w:rPr>
          <w:b/>
          <w:bCs/>
          <w:sz w:val="28"/>
          <w:szCs w:val="28"/>
        </w:rPr>
      </w:pPr>
    </w:p>
    <w:p w14:paraId="03681ACC" w14:textId="13A4A16D" w:rsidR="00747867" w:rsidRDefault="00747867" w:rsidP="00747867">
      <w:pPr>
        <w:spacing w:after="0"/>
        <w:jc w:val="both"/>
        <w:rPr>
          <w:b/>
          <w:bCs/>
          <w:sz w:val="28"/>
          <w:szCs w:val="28"/>
        </w:rPr>
      </w:pPr>
      <w:r w:rsidRPr="00747867">
        <w:rPr>
          <w:b/>
          <w:bCs/>
          <w:sz w:val="28"/>
          <w:szCs w:val="28"/>
        </w:rPr>
        <w:t>3 – Phase d’exploitation et d’entretien</w:t>
      </w:r>
    </w:p>
    <w:p w14:paraId="2DD1888C" w14:textId="77777777" w:rsidR="00955C6A" w:rsidRDefault="00955C6A" w:rsidP="00747867">
      <w:pPr>
        <w:spacing w:after="0"/>
        <w:jc w:val="both"/>
        <w:rPr>
          <w:b/>
          <w:bCs/>
          <w:sz w:val="28"/>
          <w:szCs w:val="28"/>
        </w:rPr>
      </w:pPr>
    </w:p>
    <w:p w14:paraId="75816CDA" w14:textId="135A9EF7" w:rsidR="00AC53D4" w:rsidRPr="00747867" w:rsidRDefault="00AC53D4" w:rsidP="00747867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– Autres informations</w:t>
      </w:r>
    </w:p>
    <w:p w14:paraId="0C9FBB4F" w14:textId="7738BA6F" w:rsidR="00CE0783" w:rsidRDefault="00CE0783" w:rsidP="00CE0783"/>
    <w:p w14:paraId="561ABE4B" w14:textId="5B031C69" w:rsidR="00E8337D" w:rsidRDefault="00E8337D"/>
    <w:p w14:paraId="21768759" w14:textId="151611F4" w:rsidR="009457FD" w:rsidRPr="00955C6A" w:rsidRDefault="00955C6A" w:rsidP="00FD2934">
      <w:pPr>
        <w:jc w:val="center"/>
        <w:rPr>
          <w:b/>
          <w:bCs/>
          <w:sz w:val="28"/>
          <w:szCs w:val="28"/>
        </w:rPr>
      </w:pPr>
      <w:r w:rsidRPr="00955C6A">
        <w:rPr>
          <w:b/>
          <w:bCs/>
          <w:sz w:val="28"/>
          <w:szCs w:val="28"/>
        </w:rPr>
        <w:lastRenderedPageBreak/>
        <w:t>ACCESSIBILITE</w:t>
      </w:r>
    </w:p>
    <w:p w14:paraId="0DCE58BF" w14:textId="59E8A098" w:rsidR="008B7BAF" w:rsidRPr="00B1744A" w:rsidRDefault="00955C6A" w:rsidP="00955C6A">
      <w:pPr>
        <w:spacing w:after="0"/>
        <w:jc w:val="both"/>
        <w:rPr>
          <w:i/>
          <w:iCs/>
        </w:rPr>
      </w:pPr>
      <w:r w:rsidRPr="002C5F8F">
        <w:rPr>
          <w:i/>
          <w:iCs/>
        </w:rPr>
        <w:t xml:space="preserve">Il vous est </w:t>
      </w:r>
      <w:r>
        <w:rPr>
          <w:i/>
          <w:iCs/>
        </w:rPr>
        <w:t>proposé</w:t>
      </w:r>
      <w:r w:rsidRPr="002C5F8F">
        <w:rPr>
          <w:i/>
          <w:iCs/>
        </w:rPr>
        <w:t xml:space="preserve"> de décrire les différentes actions et réflexions </w:t>
      </w:r>
      <w:r>
        <w:rPr>
          <w:i/>
          <w:iCs/>
        </w:rPr>
        <w:t>menées pour la prise en compte de l’accessibilité aux personnes en situation de handicap</w:t>
      </w:r>
      <w:r w:rsidRPr="00B1744A">
        <w:rPr>
          <w:i/>
          <w:iCs/>
        </w:rPr>
        <w:t xml:space="preserve">. </w:t>
      </w:r>
      <w:r w:rsidR="00B1744A" w:rsidRPr="00B1744A">
        <w:rPr>
          <w:i/>
          <w:iCs/>
        </w:rPr>
        <w:t xml:space="preserve"> </w:t>
      </w:r>
      <w:r w:rsidR="008B7BAF" w:rsidRPr="00B1744A">
        <w:rPr>
          <w:i/>
          <w:iCs/>
        </w:rPr>
        <w:t xml:space="preserve">Afin de vous appuyer dans votre réflexion, </w:t>
      </w:r>
      <w:r w:rsidR="00B1744A">
        <w:rPr>
          <w:i/>
          <w:iCs/>
        </w:rPr>
        <w:t xml:space="preserve">des ressources sont mises à votre disposition </w:t>
      </w:r>
      <w:r w:rsidR="008B7BAF" w:rsidRPr="00B1744A">
        <w:rPr>
          <w:i/>
          <w:iCs/>
        </w:rPr>
        <w:t>:</w:t>
      </w:r>
    </w:p>
    <w:p w14:paraId="569A6232" w14:textId="63105AB8" w:rsidR="008B7BAF" w:rsidRPr="00B1744A" w:rsidRDefault="00E55BAB" w:rsidP="008B7BAF">
      <w:pPr>
        <w:pStyle w:val="Paragraphedeliste"/>
        <w:numPr>
          <w:ilvl w:val="0"/>
          <w:numId w:val="9"/>
        </w:numPr>
        <w:spacing w:after="0"/>
        <w:jc w:val="both"/>
        <w:rPr>
          <w:i/>
          <w:iCs/>
        </w:rPr>
      </w:pPr>
      <w:hyperlink r:id="rId9">
        <w:r w:rsidR="008B7BAF" w:rsidRPr="7AD3D1A2">
          <w:rPr>
            <w:rStyle w:val="Lienhypertexte"/>
            <w:i/>
            <w:iCs/>
          </w:rPr>
          <w:t>Cahier des charges spécifique</w:t>
        </w:r>
      </w:hyperlink>
      <w:r w:rsidR="008B7BAF" w:rsidRPr="7AD3D1A2">
        <w:rPr>
          <w:i/>
          <w:iCs/>
        </w:rPr>
        <w:t xml:space="preserve"> </w:t>
      </w:r>
      <w:r w:rsidR="00B1744A" w:rsidRPr="7AD3D1A2">
        <w:rPr>
          <w:i/>
          <w:iCs/>
        </w:rPr>
        <w:t xml:space="preserve">Label Tourisme et Handicap </w:t>
      </w:r>
      <w:r w:rsidR="008B7BAF" w:rsidRPr="7AD3D1A2">
        <w:rPr>
          <w:i/>
          <w:iCs/>
        </w:rPr>
        <w:t>« itinéraires de promenade et de randonnée » pouvant s’adapter aux labellisations de voies vertes</w:t>
      </w:r>
      <w:r w:rsidR="001E5231" w:rsidRPr="7AD3D1A2">
        <w:rPr>
          <w:i/>
          <w:iCs/>
        </w:rPr>
        <w:t>,</w:t>
      </w:r>
    </w:p>
    <w:p w14:paraId="302B0E12" w14:textId="6B94A30B" w:rsidR="008B7BAF" w:rsidRPr="00B1744A" w:rsidRDefault="00E55BAB" w:rsidP="008B7BAF">
      <w:pPr>
        <w:pStyle w:val="Paragraphedeliste"/>
        <w:numPr>
          <w:ilvl w:val="0"/>
          <w:numId w:val="9"/>
        </w:numPr>
        <w:spacing w:after="0"/>
        <w:jc w:val="both"/>
        <w:rPr>
          <w:i/>
          <w:iCs/>
        </w:rPr>
      </w:pPr>
      <w:hyperlink r:id="rId10">
        <w:r w:rsidR="00BA29D8" w:rsidRPr="7AD3D1A2">
          <w:rPr>
            <w:rStyle w:val="Lienhypertexte"/>
            <w:i/>
            <w:iCs/>
          </w:rPr>
          <w:t>Une fiche action</w:t>
        </w:r>
      </w:hyperlink>
      <w:r w:rsidR="00BA29D8" w:rsidRPr="7AD3D1A2">
        <w:rPr>
          <w:i/>
          <w:iCs/>
        </w:rPr>
        <w:t xml:space="preserve"> décrivant la marche à suivre pour labelliser une voie verte</w:t>
      </w:r>
      <w:r w:rsidR="001E5231" w:rsidRPr="7AD3D1A2">
        <w:rPr>
          <w:i/>
          <w:iCs/>
        </w:rPr>
        <w:t>,</w:t>
      </w:r>
    </w:p>
    <w:p w14:paraId="0762A942" w14:textId="1C2924E0" w:rsidR="00BA29D8" w:rsidRPr="00B1744A" w:rsidRDefault="00BA29D8" w:rsidP="008B7BAF">
      <w:pPr>
        <w:pStyle w:val="Paragraphedeliste"/>
        <w:numPr>
          <w:ilvl w:val="0"/>
          <w:numId w:val="9"/>
        </w:numPr>
        <w:spacing w:after="0"/>
        <w:jc w:val="both"/>
        <w:rPr>
          <w:i/>
          <w:iCs/>
        </w:rPr>
      </w:pPr>
      <w:r w:rsidRPr="7AD3D1A2">
        <w:rPr>
          <w:i/>
          <w:iCs/>
        </w:rPr>
        <w:t>Des relais techniques départementaux au sein de l’APF</w:t>
      </w:r>
      <w:r w:rsidR="001E5231" w:rsidRPr="7AD3D1A2">
        <w:rPr>
          <w:i/>
          <w:iCs/>
        </w:rPr>
        <w:t xml:space="preserve"> et</w:t>
      </w:r>
      <w:r w:rsidRPr="7AD3D1A2">
        <w:rPr>
          <w:i/>
          <w:iCs/>
        </w:rPr>
        <w:t xml:space="preserve"> dans les ADT</w:t>
      </w:r>
    </w:p>
    <w:p w14:paraId="2E7B8465" w14:textId="53489E71" w:rsidR="00692DB8" w:rsidRPr="00B1744A" w:rsidRDefault="00E55BAB" w:rsidP="008B7BAF">
      <w:pPr>
        <w:pStyle w:val="Paragraphedeliste"/>
        <w:numPr>
          <w:ilvl w:val="0"/>
          <w:numId w:val="9"/>
        </w:numPr>
        <w:spacing w:after="0"/>
        <w:jc w:val="both"/>
        <w:rPr>
          <w:i/>
          <w:iCs/>
        </w:rPr>
      </w:pPr>
      <w:hyperlink r:id="rId11">
        <w:r w:rsidR="00692DB8" w:rsidRPr="7AD3D1A2">
          <w:rPr>
            <w:rStyle w:val="Lienhypertexte"/>
            <w:i/>
            <w:iCs/>
          </w:rPr>
          <w:t>Une fiche action</w:t>
        </w:r>
      </w:hyperlink>
      <w:r w:rsidR="00692DB8" w:rsidRPr="7AD3D1A2">
        <w:rPr>
          <w:i/>
          <w:iCs/>
        </w:rPr>
        <w:t xml:space="preserve"> « L’accessibilité pour tous »</w:t>
      </w:r>
    </w:p>
    <w:p w14:paraId="51E5D88B" w14:textId="09FCF45A" w:rsidR="009457FD" w:rsidRDefault="009457FD"/>
    <w:p w14:paraId="4836C962" w14:textId="09008CB6" w:rsidR="00BA29D8" w:rsidRDefault="00BA29D8" w:rsidP="00492E45">
      <w:pPr>
        <w:spacing w:after="0"/>
      </w:pPr>
      <w:r>
        <w:t xml:space="preserve">Quelques points de repère : </w:t>
      </w:r>
    </w:p>
    <w:p w14:paraId="6141F1AC" w14:textId="561F5B4C" w:rsidR="00BA29D8" w:rsidRDefault="00BA29D8" w:rsidP="00BA29D8">
      <w:pPr>
        <w:pStyle w:val="Paragraphedeliste"/>
        <w:numPr>
          <w:ilvl w:val="1"/>
          <w:numId w:val="9"/>
        </w:numPr>
        <w:ind w:left="851" w:hanging="284"/>
      </w:pPr>
      <w:r>
        <w:t xml:space="preserve">Pour </w:t>
      </w:r>
      <w:r w:rsidR="00B1744A">
        <w:t xml:space="preserve">une </w:t>
      </w:r>
      <w:r>
        <w:t>aire de services : places de stationnement, tables, WC, dispositifs sonores ou visuels, panneaux d’information adaptés et textes en braille, etc.</w:t>
      </w:r>
    </w:p>
    <w:p w14:paraId="73045589" w14:textId="1124A180" w:rsidR="002536E1" w:rsidRDefault="00BA29D8" w:rsidP="00692DB8">
      <w:pPr>
        <w:pStyle w:val="Paragraphedeliste"/>
        <w:numPr>
          <w:ilvl w:val="1"/>
          <w:numId w:val="9"/>
        </w:numPr>
        <w:ind w:left="851" w:hanging="284"/>
      </w:pPr>
      <w:r>
        <w:t xml:space="preserve">Pour </w:t>
      </w:r>
      <w:r w:rsidR="00B1744A">
        <w:t xml:space="preserve">un </w:t>
      </w:r>
      <w:r>
        <w:t>aménagement : pentes, rugosité du revêtement,</w:t>
      </w:r>
      <w:r w:rsidR="00692DB8">
        <w:t xml:space="preserve"> ambiance sonore, entretien des abords, ressauts, obstacles, etc.</w:t>
      </w:r>
    </w:p>
    <w:sectPr w:rsidR="00253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F21F" w14:textId="77777777" w:rsidR="00CD2199" w:rsidRDefault="00926DC1">
      <w:pPr>
        <w:spacing w:after="0" w:line="240" w:lineRule="auto"/>
      </w:pPr>
      <w:r>
        <w:separator/>
      </w:r>
    </w:p>
  </w:endnote>
  <w:endnote w:type="continuationSeparator" w:id="0">
    <w:p w14:paraId="46A945C8" w14:textId="77777777" w:rsidR="00CD2199" w:rsidRDefault="00926DC1">
      <w:pPr>
        <w:spacing w:after="0" w:line="240" w:lineRule="auto"/>
      </w:pPr>
      <w:r>
        <w:continuationSeparator/>
      </w:r>
    </w:p>
  </w:endnote>
  <w:endnote w:type="continuationNotice" w:id="1">
    <w:p w14:paraId="3769C1AA" w14:textId="77777777" w:rsidR="007E066D" w:rsidRDefault="007E06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2E0D5" w14:textId="6650B9D2" w:rsidR="00CD2199" w:rsidRDefault="00926DC1">
      <w:pPr>
        <w:spacing w:after="0" w:line="240" w:lineRule="auto"/>
      </w:pPr>
      <w:r>
        <w:separator/>
      </w:r>
    </w:p>
  </w:footnote>
  <w:footnote w:type="continuationSeparator" w:id="0">
    <w:p w14:paraId="1DBE9130" w14:textId="792428AC" w:rsidR="00CD2199" w:rsidRDefault="00926DC1">
      <w:pPr>
        <w:spacing w:after="0" w:line="240" w:lineRule="auto"/>
      </w:pPr>
      <w:r>
        <w:continuationSeparator/>
      </w:r>
    </w:p>
  </w:footnote>
  <w:footnote w:type="continuationNotice" w:id="1">
    <w:p w14:paraId="2E7ACB39" w14:textId="77777777" w:rsidR="007E066D" w:rsidRDefault="007E066D">
      <w:pPr>
        <w:spacing w:after="0" w:line="240" w:lineRule="auto"/>
      </w:pPr>
    </w:p>
  </w:footnote>
  <w:footnote w:id="2">
    <w:p w14:paraId="7A60F0DB" w14:textId="2621D129" w:rsidR="00334B85" w:rsidRDefault="00334B85" w:rsidP="00E32C87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="00C05E0F" w:rsidRPr="00C05E0F">
        <w:t>Eviter, Réduire, Compenser : un guide pour mettre en œuvre l’Approche standardisée du dimensionnement de la compensation écologique</w:t>
      </w:r>
      <w:r w:rsidR="0060477B">
        <w:t xml:space="preserve"> par le Ministère de la Transition Ecologique, l’OFB et le CEREMA</w:t>
      </w:r>
      <w:r w:rsidR="00C05E0F">
        <w:t xml:space="preserve"> : </w:t>
      </w:r>
      <w:hyperlink r:id="rId1" w:history="1">
        <w:r w:rsidR="004B25BA" w:rsidRPr="00BA3FB4">
          <w:rPr>
            <w:rStyle w:val="Lienhypertexte"/>
          </w:rPr>
          <w:t>https://www.cerema.fr/fr/actualites/eviter-reduire-compenser-guide-mettre-oeuvre-approche</w:t>
        </w:r>
      </w:hyperlink>
      <w:r w:rsidR="004B25BA">
        <w:t xml:space="preserve"> </w:t>
      </w:r>
    </w:p>
  </w:footnote>
  <w:footnote w:id="3">
    <w:p w14:paraId="129C077F" w14:textId="554D8CCA" w:rsidR="0060477B" w:rsidRDefault="0060477B" w:rsidP="00E32C87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60477B">
        <w:t>Fiche action n°9 Vélo &amp; Territoires</w:t>
      </w:r>
      <w:r w:rsidR="000C7EBE">
        <w:t xml:space="preserve"> -</w:t>
      </w:r>
      <w:r w:rsidR="000C7EBE" w:rsidRPr="000C7EBE">
        <w:t xml:space="preserve"> Revêtements des aménagements cyclables</w:t>
      </w:r>
      <w:r w:rsidR="000C7EBE">
        <w:t xml:space="preserve"> </w:t>
      </w:r>
      <w:r w:rsidRPr="0060477B">
        <w:t xml:space="preserve"> : </w:t>
      </w:r>
      <w:hyperlink r:id="rId2" w:history="1">
        <w:r w:rsidRPr="00BA3FB4">
          <w:rPr>
            <w:rStyle w:val="Lienhypertexte"/>
          </w:rPr>
          <w:t>https://www.velo-territoires.org/actualite/2019/12/16/enjeux-environnementaux-revetements-amenagements-cyclables/</w:t>
        </w:r>
      </w:hyperlink>
      <w:r>
        <w:t xml:space="preserve"> </w:t>
      </w:r>
    </w:p>
  </w:footnote>
  <w:footnote w:id="4">
    <w:p w14:paraId="4972CFA5" w14:textId="30572F2F" w:rsidR="00581D1C" w:rsidRDefault="00581D1C" w:rsidP="00E32C87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="00E32C87" w:rsidRPr="00E32C87">
        <w:t>Des outils type éco-comparateurs existent pour évaluer l’impact environnemental aux différentes phases. L’éco-comparateur SEVE est gratuit pour les collectivités.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29DA"/>
    <w:multiLevelType w:val="hybridMultilevel"/>
    <w:tmpl w:val="4D924B2A"/>
    <w:lvl w:ilvl="0" w:tplc="5C1AB8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CA9EF"/>
    <w:multiLevelType w:val="hybridMultilevel"/>
    <w:tmpl w:val="2E34E3B8"/>
    <w:lvl w:ilvl="0" w:tplc="9572C2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CE0CB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540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21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A4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50C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24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6EB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89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B4F60"/>
    <w:multiLevelType w:val="hybridMultilevel"/>
    <w:tmpl w:val="F140B0E8"/>
    <w:lvl w:ilvl="0" w:tplc="8BBAC0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02B7C"/>
    <w:multiLevelType w:val="hybridMultilevel"/>
    <w:tmpl w:val="A600C77A"/>
    <w:lvl w:ilvl="0" w:tplc="AC247E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B7ADB"/>
    <w:multiLevelType w:val="hybridMultilevel"/>
    <w:tmpl w:val="69901314"/>
    <w:lvl w:ilvl="0" w:tplc="CA582E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0A4C3"/>
    <w:multiLevelType w:val="hybridMultilevel"/>
    <w:tmpl w:val="3ED4BB52"/>
    <w:lvl w:ilvl="0" w:tplc="B94E7D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8962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3CD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87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0D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AE5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88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21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C27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A7D22"/>
    <w:multiLevelType w:val="hybridMultilevel"/>
    <w:tmpl w:val="45D44952"/>
    <w:lvl w:ilvl="0" w:tplc="4A4A66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860A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30C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80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E7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64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6B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FAC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C81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1CC50"/>
    <w:multiLevelType w:val="hybridMultilevel"/>
    <w:tmpl w:val="9F004294"/>
    <w:lvl w:ilvl="0" w:tplc="7EE8E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1E7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529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4B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8A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1E9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4A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6C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EE2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57440"/>
    <w:multiLevelType w:val="hybridMultilevel"/>
    <w:tmpl w:val="541AF07C"/>
    <w:lvl w:ilvl="0" w:tplc="153E3B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E7E9F"/>
    <w:multiLevelType w:val="hybridMultilevel"/>
    <w:tmpl w:val="C65AD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754363">
    <w:abstractNumId w:val="7"/>
  </w:num>
  <w:num w:numId="2" w16cid:durableId="736635703">
    <w:abstractNumId w:val="1"/>
  </w:num>
  <w:num w:numId="3" w16cid:durableId="794181629">
    <w:abstractNumId w:val="6"/>
  </w:num>
  <w:num w:numId="4" w16cid:durableId="1725986125">
    <w:abstractNumId w:val="0"/>
  </w:num>
  <w:num w:numId="5" w16cid:durableId="664017836">
    <w:abstractNumId w:val="3"/>
  </w:num>
  <w:num w:numId="6" w16cid:durableId="191193558">
    <w:abstractNumId w:val="8"/>
  </w:num>
  <w:num w:numId="7" w16cid:durableId="1277714949">
    <w:abstractNumId w:val="9"/>
  </w:num>
  <w:num w:numId="8" w16cid:durableId="1117023934">
    <w:abstractNumId w:val="4"/>
  </w:num>
  <w:num w:numId="9" w16cid:durableId="1079790364">
    <w:abstractNumId w:val="2"/>
  </w:num>
  <w:num w:numId="10" w16cid:durableId="1834104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83"/>
    <w:rsid w:val="00095B29"/>
    <w:rsid w:val="000C7EBE"/>
    <w:rsid w:val="001E5231"/>
    <w:rsid w:val="002144ED"/>
    <w:rsid w:val="002536E1"/>
    <w:rsid w:val="0025428E"/>
    <w:rsid w:val="002C5F8F"/>
    <w:rsid w:val="00334B85"/>
    <w:rsid w:val="0039187D"/>
    <w:rsid w:val="00392A6D"/>
    <w:rsid w:val="00492E45"/>
    <w:rsid w:val="004A44D8"/>
    <w:rsid w:val="004B25BA"/>
    <w:rsid w:val="004F7D7F"/>
    <w:rsid w:val="00504D33"/>
    <w:rsid w:val="005517DC"/>
    <w:rsid w:val="00581D1C"/>
    <w:rsid w:val="00600D34"/>
    <w:rsid w:val="0060477B"/>
    <w:rsid w:val="00692DB8"/>
    <w:rsid w:val="00743D5D"/>
    <w:rsid w:val="00747867"/>
    <w:rsid w:val="007E066D"/>
    <w:rsid w:val="00841AB0"/>
    <w:rsid w:val="008B7BAF"/>
    <w:rsid w:val="008C043F"/>
    <w:rsid w:val="009034F6"/>
    <w:rsid w:val="0091482E"/>
    <w:rsid w:val="00926DC1"/>
    <w:rsid w:val="009457FD"/>
    <w:rsid w:val="00954300"/>
    <w:rsid w:val="00955C6A"/>
    <w:rsid w:val="00A301EB"/>
    <w:rsid w:val="00A4608A"/>
    <w:rsid w:val="00AC53D4"/>
    <w:rsid w:val="00B023E1"/>
    <w:rsid w:val="00B1744A"/>
    <w:rsid w:val="00BA29D8"/>
    <w:rsid w:val="00BC4580"/>
    <w:rsid w:val="00C05E0F"/>
    <w:rsid w:val="00C3744C"/>
    <w:rsid w:val="00CB5AF4"/>
    <w:rsid w:val="00CD2199"/>
    <w:rsid w:val="00CE0783"/>
    <w:rsid w:val="00D224E1"/>
    <w:rsid w:val="00DB7E39"/>
    <w:rsid w:val="00DD5204"/>
    <w:rsid w:val="00DF7FE0"/>
    <w:rsid w:val="00E32C87"/>
    <w:rsid w:val="00E55BAB"/>
    <w:rsid w:val="00E64416"/>
    <w:rsid w:val="00E77CFC"/>
    <w:rsid w:val="00E8337D"/>
    <w:rsid w:val="00F13583"/>
    <w:rsid w:val="00F60B6A"/>
    <w:rsid w:val="00FD2934"/>
    <w:rsid w:val="01BB9351"/>
    <w:rsid w:val="061F3262"/>
    <w:rsid w:val="0E5D71A3"/>
    <w:rsid w:val="0FCCB2AA"/>
    <w:rsid w:val="1119FB46"/>
    <w:rsid w:val="16C9B7B1"/>
    <w:rsid w:val="18873472"/>
    <w:rsid w:val="1CC08A55"/>
    <w:rsid w:val="1CDEC3CA"/>
    <w:rsid w:val="21D50C9E"/>
    <w:rsid w:val="235C1B84"/>
    <w:rsid w:val="2431456B"/>
    <w:rsid w:val="27C3FCC6"/>
    <w:rsid w:val="2BF8C51D"/>
    <w:rsid w:val="2E7EED3C"/>
    <w:rsid w:val="2EB21B5E"/>
    <w:rsid w:val="3200B8C6"/>
    <w:rsid w:val="34D0852D"/>
    <w:rsid w:val="35E235DA"/>
    <w:rsid w:val="49D54BD7"/>
    <w:rsid w:val="4C6D592A"/>
    <w:rsid w:val="4F5FA8C5"/>
    <w:rsid w:val="50314924"/>
    <w:rsid w:val="5079D680"/>
    <w:rsid w:val="50CD2635"/>
    <w:rsid w:val="514536DC"/>
    <w:rsid w:val="53D14BE4"/>
    <w:rsid w:val="58D92C85"/>
    <w:rsid w:val="59BF030D"/>
    <w:rsid w:val="5BAF5F9C"/>
    <w:rsid w:val="6373D1BE"/>
    <w:rsid w:val="68E59EE3"/>
    <w:rsid w:val="6B117726"/>
    <w:rsid w:val="6F833290"/>
    <w:rsid w:val="711F02F1"/>
    <w:rsid w:val="71AC4453"/>
    <w:rsid w:val="7AD3D1A2"/>
    <w:rsid w:val="7B68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229E"/>
  <w15:chartTrackingRefBased/>
  <w15:docId w15:val="{0C7CC3DF-2193-4E40-839A-3E102C1C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E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E078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41AB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1AB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E5231"/>
    <w:rPr>
      <w:color w:val="954F72" w:themeColor="followedHyperlink"/>
      <w:u w:val="single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18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187D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E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066D"/>
  </w:style>
  <w:style w:type="paragraph" w:styleId="Pieddepage">
    <w:name w:val="footer"/>
    <w:basedOn w:val="Normal"/>
    <w:link w:val="PieddepageCar"/>
    <w:uiPriority w:val="99"/>
    <w:unhideWhenUsed/>
    <w:rsid w:val="007E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066D"/>
  </w:style>
  <w:style w:type="character" w:styleId="Appelnotedebasdep">
    <w:name w:val="footnote reference"/>
    <w:basedOn w:val="Policepardfaut"/>
    <w:uiPriority w:val="99"/>
    <w:semiHidden/>
    <w:unhideWhenUsed/>
    <w:rsid w:val="007E066D"/>
    <w:rPr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E066D"/>
    <w:rPr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E066D"/>
    <w:pPr>
      <w:spacing w:after="0" w:line="240" w:lineRule="auto"/>
    </w:pPr>
    <w:rPr>
      <w:sz w:val="20"/>
      <w:szCs w:val="20"/>
    </w:rPr>
  </w:style>
  <w:style w:type="character" w:customStyle="1" w:styleId="NotedebasdepageCar1">
    <w:name w:val="Note de bas de page Car1"/>
    <w:basedOn w:val="Policepardfaut"/>
    <w:uiPriority w:val="99"/>
    <w:semiHidden/>
    <w:rsid w:val="007E06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5v.fr/IMG/pdf/07-accessibilite_pour_tous.pdf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destination-bretagnesud.bzh/wp-content/uploads/2021/09/FICHE_ACTION-3_tourisme_et_handica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urisme-handicap.gouv.fr/files_th/files/espace-professionnels/cahiers-des-charges/th-cahier-charges-promenades_et_randonnees.pdf" TargetMode="Externa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elo-territoires.org/actualite/2019/12/16/enjeux-environnementaux-revetements-amenagements-cyclables/" TargetMode="External"/><Relationship Id="rId1" Type="http://schemas.openxmlformats.org/officeDocument/2006/relationships/hyperlink" Target="https://www.cerema.fr/fr/actualites/eviter-reduire-compenser-guide-mettre-oeuvre-approch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DCB830317634DB2EE1F76151DEED5" ma:contentTypeVersion="14" ma:contentTypeDescription="Crée un document." ma:contentTypeScope="" ma:versionID="54b120af0ae5e76c1cc93202e127448e">
  <xsd:schema xmlns:xsd="http://www.w3.org/2001/XMLSchema" xmlns:xs="http://www.w3.org/2001/XMLSchema" xmlns:p="http://schemas.microsoft.com/office/2006/metadata/properties" xmlns:ns1="http://schemas.microsoft.com/sharepoint/v3" xmlns:ns2="12d7e2e5-e317-4d8b-bc59-7e9850ec19eb" xmlns:ns3="fae04ca4-90be-49ff-97e3-f7249a051f8f" targetNamespace="http://schemas.microsoft.com/office/2006/metadata/properties" ma:root="true" ma:fieldsID="2dfb9100eea8e68b72250860f11c2105" ns1:_="" ns2:_="" ns3:_="">
    <xsd:import namespace="http://schemas.microsoft.com/sharepoint/v3"/>
    <xsd:import namespace="12d7e2e5-e317-4d8b-bc59-7e9850ec19eb"/>
    <xsd:import namespace="fae04ca4-90be-49ff-97e3-f7249a051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7e2e5-e317-4d8b-bc59-7e9850ec1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04ca4-90be-49ff-97e3-f7249a051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54FC99-E50D-4AF4-80AF-62B4443801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91D8DF-1FE8-438F-BD9E-F697CAC79F94}"/>
</file>

<file path=customXml/itemProps3.xml><?xml version="1.0" encoding="utf-8"?>
<ds:datastoreItem xmlns:ds="http://schemas.openxmlformats.org/officeDocument/2006/customXml" ds:itemID="{A043FBD1-02EA-462F-84F6-7B1C9716FDD5}"/>
</file>

<file path=customXml/itemProps4.xml><?xml version="1.0" encoding="utf-8"?>
<ds:datastoreItem xmlns:ds="http://schemas.openxmlformats.org/officeDocument/2006/customXml" ds:itemID="{D6AEA5B9-BCBA-403B-B0A0-577C0E67C9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Links>
    <vt:vector size="30" baseType="variant">
      <vt:variant>
        <vt:i4>1114187</vt:i4>
      </vt:variant>
      <vt:variant>
        <vt:i4>6</vt:i4>
      </vt:variant>
      <vt:variant>
        <vt:i4>0</vt:i4>
      </vt:variant>
      <vt:variant>
        <vt:i4>5</vt:i4>
      </vt:variant>
      <vt:variant>
        <vt:lpwstr>https://www.au5v.fr/IMG/pdf/07-accessibilite_pour_tous.pdf</vt:lpwstr>
      </vt:variant>
      <vt:variant>
        <vt:lpwstr/>
      </vt:variant>
      <vt:variant>
        <vt:i4>7995492</vt:i4>
      </vt:variant>
      <vt:variant>
        <vt:i4>3</vt:i4>
      </vt:variant>
      <vt:variant>
        <vt:i4>0</vt:i4>
      </vt:variant>
      <vt:variant>
        <vt:i4>5</vt:i4>
      </vt:variant>
      <vt:variant>
        <vt:lpwstr>https://destination-bretagnesud.bzh/wp-content/uploads/2021/09/FICHE_ACTION-3_tourisme_et_handicap.pdf</vt:lpwstr>
      </vt:variant>
      <vt:variant>
        <vt:lpwstr/>
      </vt:variant>
      <vt:variant>
        <vt:i4>1179754</vt:i4>
      </vt:variant>
      <vt:variant>
        <vt:i4>0</vt:i4>
      </vt:variant>
      <vt:variant>
        <vt:i4>0</vt:i4>
      </vt:variant>
      <vt:variant>
        <vt:i4>5</vt:i4>
      </vt:variant>
      <vt:variant>
        <vt:lpwstr>https://www.tourisme-handicap.gouv.fr/files_th/files/espace-professionnels/cahiers-des-charges/th-cahier-charges-promenades_et_randonnees.pdf</vt:lpwstr>
      </vt:variant>
      <vt:variant>
        <vt:lpwstr/>
      </vt:variant>
      <vt:variant>
        <vt:i4>5242894</vt:i4>
      </vt:variant>
      <vt:variant>
        <vt:i4>3</vt:i4>
      </vt:variant>
      <vt:variant>
        <vt:i4>0</vt:i4>
      </vt:variant>
      <vt:variant>
        <vt:i4>5</vt:i4>
      </vt:variant>
      <vt:variant>
        <vt:lpwstr>https://www.velo-territoires.org/actualite/2019/12/16/enjeux-environnementaux-revetements-amenagements-cyclables/</vt:lpwstr>
      </vt:variant>
      <vt:variant>
        <vt:lpwstr/>
      </vt:variant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https://www.cerema.fr/fr/actualites/eviter-reduire-compenser-guide-mettre-oeuvre-approche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Hélène</dc:creator>
  <cp:keywords/>
  <dc:description/>
  <cp:lastModifiedBy>CHANSON Alice</cp:lastModifiedBy>
  <cp:revision>3</cp:revision>
  <dcterms:created xsi:type="dcterms:W3CDTF">2023-01-23T14:11:00Z</dcterms:created>
  <dcterms:modified xsi:type="dcterms:W3CDTF">2023-02-16T09:25:00Z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0x010100A5DDCB830317634DB2EE1F76151DEED5</vt:lpwstr>
  </property>
</Properties>
</file>